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23293D">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4"/>
          <w:szCs w:val="24"/>
        </w:rPr>
      </w:pPr>
    </w:p>
    <w:p w14:paraId="27E19381">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4"/>
          <w:szCs w:val="24"/>
        </w:rPr>
      </w:pPr>
    </w:p>
    <w:p w14:paraId="6A5A4660">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4"/>
          <w:szCs w:val="24"/>
        </w:rPr>
      </w:pPr>
    </w:p>
    <w:p w14:paraId="0556CC7B">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4"/>
          <w:szCs w:val="24"/>
        </w:rPr>
      </w:pPr>
    </w:p>
    <w:p w14:paraId="4C79E729">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rPr>
      </w:pPr>
      <w:r>
        <w:rPr>
          <w:rFonts w:hint="eastAsia"/>
          <w:sz w:val="72"/>
          <w:szCs w:val="72"/>
        </w:rPr>
        <w:t>建设项目环境影响报告表</w:t>
      </w:r>
    </w:p>
    <w:p w14:paraId="00663DBC">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rPr>
      </w:pPr>
      <w:r>
        <w:rPr>
          <w:rFonts w:hint="eastAsia" w:ascii="方正楷体_GB2312" w:hAnsi="方正楷体_GB2312" w:eastAsia="方正楷体_GB2312" w:cs="方正楷体_GB2312"/>
          <w:sz w:val="48"/>
          <w:szCs w:val="48"/>
        </w:rPr>
        <w:t>（污染影响类）</w:t>
      </w:r>
    </w:p>
    <w:p w14:paraId="582F5EAE">
      <w:pPr>
        <w:rPr>
          <w:rFonts w:hint="eastAsia"/>
        </w:rPr>
      </w:pPr>
    </w:p>
    <w:p w14:paraId="436BCF2D">
      <w:pPr>
        <w:rPr>
          <w:rFonts w:hint="eastAsia"/>
        </w:rPr>
      </w:pPr>
    </w:p>
    <w:p w14:paraId="165E9CED">
      <w:pPr>
        <w:rPr>
          <w:rFonts w:hint="eastAsia"/>
        </w:rPr>
      </w:pPr>
    </w:p>
    <w:p w14:paraId="0CEFA7EC">
      <w:pPr>
        <w:rPr>
          <w:rFonts w:hint="eastAsia"/>
        </w:rPr>
      </w:pPr>
    </w:p>
    <w:p w14:paraId="15A6C22A">
      <w:pPr>
        <w:rPr>
          <w:rFonts w:hint="eastAsia"/>
        </w:rPr>
      </w:pPr>
    </w:p>
    <w:p w14:paraId="67451134">
      <w:pPr>
        <w:rPr>
          <w:rFonts w:hint="eastAsia"/>
        </w:rPr>
      </w:pPr>
    </w:p>
    <w:p w14:paraId="1D4884E6">
      <w:pPr>
        <w:rPr>
          <w:rFonts w:hint="eastAsia"/>
        </w:rPr>
      </w:pPr>
    </w:p>
    <w:p w14:paraId="1E7394C6">
      <w:pPr>
        <w:rPr>
          <w:rFonts w:hint="eastAsia"/>
        </w:rPr>
      </w:pPr>
    </w:p>
    <w:p w14:paraId="04D6E6D0">
      <w:pPr>
        <w:rPr>
          <w:rFonts w:hint="eastAsia"/>
        </w:rPr>
      </w:pPr>
    </w:p>
    <w:tbl>
      <w:tblPr>
        <w:tblStyle w:val="10"/>
        <w:tblW w:w="3573"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407"/>
        <w:gridCol w:w="3987"/>
      </w:tblGrid>
      <w:tr w14:paraId="3DCE1E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737" w:hRule="atLeast"/>
          <w:jc w:val="center"/>
        </w:trPr>
        <w:tc>
          <w:tcPr>
            <w:tcW w:w="2408" w:type="dxa"/>
            <w:vAlign w:val="center"/>
          </w:tcPr>
          <w:p w14:paraId="1FFCC96F">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distribute"/>
              <w:textAlignment w:val="auto"/>
              <w:rPr>
                <w:rFonts w:hint="eastAsia" w:ascii="Times New Roman" w:hAnsi="Times New Roman" w:eastAsia="仿宋" w:cs="Times New Roman"/>
                <w:sz w:val="28"/>
                <w:szCs w:val="28"/>
                <w:vertAlign w:val="baseline"/>
                <w:lang w:val="en-US" w:eastAsia="zh-CN"/>
              </w:rPr>
            </w:pPr>
            <w:r>
              <w:rPr>
                <w:rFonts w:hint="eastAsia" w:ascii="Times New Roman" w:hAnsi="Times New Roman" w:eastAsia="仿宋" w:cs="Times New Roman"/>
                <w:sz w:val="28"/>
                <w:szCs w:val="28"/>
                <w:vertAlign w:val="baseline"/>
                <w:lang w:val="en-US" w:eastAsia="zh-CN"/>
              </w:rPr>
              <w:t>项目名称：</w:t>
            </w:r>
          </w:p>
        </w:tc>
        <w:tc>
          <w:tcPr>
            <w:tcW w:w="3988" w:type="dxa"/>
            <w:vAlign w:val="center"/>
          </w:tcPr>
          <w:p w14:paraId="78BC3F0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distribute"/>
              <w:textAlignment w:val="auto"/>
              <w:rPr>
                <w:rFonts w:hint="default" w:ascii="Times New Roman" w:hAnsi="Times New Roman" w:eastAsia="仿宋" w:cs="Times New Roman"/>
                <w:sz w:val="28"/>
                <w:szCs w:val="28"/>
                <w:vertAlign w:val="baseline"/>
                <w:lang w:val="en-US" w:eastAsia="zh-CN"/>
              </w:rPr>
            </w:pPr>
            <w:r>
              <w:rPr>
                <w:rFonts w:hint="eastAsia" w:eastAsia="仿宋" w:cs="Times New Roman"/>
                <w:sz w:val="28"/>
                <w:szCs w:val="28"/>
                <w:highlight w:val="none"/>
                <w:u w:val="single"/>
                <w:vertAlign w:val="baseline"/>
                <w:lang w:val="en-US" w:eastAsia="zh-CN"/>
              </w:rPr>
              <w:t>印刷品生产线扩建项目</w:t>
            </w:r>
          </w:p>
        </w:tc>
      </w:tr>
      <w:tr w14:paraId="5A9349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jc w:val="center"/>
        </w:trPr>
        <w:tc>
          <w:tcPr>
            <w:tcW w:w="2408" w:type="dxa"/>
            <w:vAlign w:val="center"/>
          </w:tcPr>
          <w:p w14:paraId="4340B789">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distribute"/>
              <w:textAlignment w:val="auto"/>
              <w:rPr>
                <w:rFonts w:hint="default" w:ascii="Times New Roman" w:hAnsi="Times New Roman" w:eastAsia="仿宋" w:cs="Times New Roman"/>
                <w:sz w:val="28"/>
                <w:szCs w:val="28"/>
                <w:vertAlign w:val="baseline"/>
              </w:rPr>
            </w:pPr>
            <w:r>
              <w:rPr>
                <w:rFonts w:hint="default" w:ascii="Times New Roman" w:hAnsi="Times New Roman" w:eastAsia="仿宋" w:cs="Times New Roman"/>
                <w:sz w:val="28"/>
                <w:szCs w:val="28"/>
                <w:vertAlign w:val="baseline"/>
              </w:rPr>
              <w:t>建设单位(盖章)：</w:t>
            </w:r>
          </w:p>
        </w:tc>
        <w:tc>
          <w:tcPr>
            <w:tcW w:w="3988" w:type="dxa"/>
            <w:vAlign w:val="center"/>
          </w:tcPr>
          <w:p w14:paraId="5687E9A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firstLine="0" w:firstLineChars="0"/>
              <w:jc w:val="distribute"/>
              <w:textAlignment w:val="auto"/>
              <w:rPr>
                <w:rFonts w:hint="default" w:ascii="Times New Roman" w:hAnsi="Times New Roman" w:eastAsia="仿宋" w:cs="Times New Roman"/>
                <w:sz w:val="28"/>
                <w:szCs w:val="28"/>
                <w:vertAlign w:val="baseline"/>
                <w:lang w:val="en-US" w:eastAsia="zh-CN"/>
              </w:rPr>
            </w:pPr>
            <w:r>
              <w:rPr>
                <w:rFonts w:hint="eastAsia" w:eastAsia="仿宋" w:cs="Times New Roman"/>
                <w:sz w:val="28"/>
                <w:szCs w:val="28"/>
                <w:u w:val="single"/>
                <w:vertAlign w:val="baseline"/>
                <w:lang w:val="en-US" w:eastAsia="zh-CN"/>
              </w:rPr>
              <w:t>北京瑞禾彩色印刷有限公司</w:t>
            </w:r>
          </w:p>
        </w:tc>
      </w:tr>
      <w:tr w14:paraId="6E80FA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jc w:val="center"/>
        </w:trPr>
        <w:tc>
          <w:tcPr>
            <w:tcW w:w="2408" w:type="dxa"/>
            <w:vAlign w:val="center"/>
          </w:tcPr>
          <w:p w14:paraId="0048DEFD">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distribute"/>
              <w:textAlignment w:val="auto"/>
              <w:rPr>
                <w:rFonts w:hint="default" w:ascii="Times New Roman" w:hAnsi="Times New Roman" w:eastAsia="仿宋" w:cs="Times New Roman"/>
                <w:sz w:val="28"/>
                <w:szCs w:val="28"/>
                <w:vertAlign w:val="baseline"/>
              </w:rPr>
            </w:pPr>
            <w:r>
              <w:rPr>
                <w:rFonts w:hint="default" w:ascii="Times New Roman" w:hAnsi="Times New Roman" w:eastAsia="仿宋" w:cs="Times New Roman"/>
                <w:sz w:val="28"/>
                <w:szCs w:val="28"/>
                <w:vertAlign w:val="baseline"/>
              </w:rPr>
              <w:t>编制日期：</w:t>
            </w:r>
          </w:p>
        </w:tc>
        <w:tc>
          <w:tcPr>
            <w:tcW w:w="3988" w:type="dxa"/>
            <w:vAlign w:val="center"/>
          </w:tcPr>
          <w:p w14:paraId="5979E6E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both"/>
              <w:textAlignment w:val="auto"/>
              <w:rPr>
                <w:rFonts w:hint="default" w:ascii="Times New Roman" w:hAnsi="Times New Roman" w:eastAsia="仿宋" w:cs="Times New Roman"/>
                <w:sz w:val="28"/>
                <w:szCs w:val="28"/>
                <w:vertAlign w:val="baseline"/>
                <w:lang w:val="en-US" w:eastAsia="zh-CN"/>
              </w:rPr>
            </w:pPr>
            <w:r>
              <w:rPr>
                <w:rFonts w:hint="eastAsia" w:eastAsia="仿宋" w:cs="Times New Roman"/>
                <w:sz w:val="28"/>
                <w:szCs w:val="28"/>
                <w:u w:val="single"/>
                <w:vertAlign w:val="baseline"/>
                <w:lang w:val="en-US" w:eastAsia="zh-CN"/>
              </w:rPr>
              <w:t xml:space="preserve">        </w:t>
            </w:r>
            <w:r>
              <w:rPr>
                <w:rFonts w:hint="eastAsia" w:ascii="Times New Roman" w:hAnsi="Times New Roman" w:eastAsia="仿宋" w:cs="Times New Roman"/>
                <w:sz w:val="28"/>
                <w:szCs w:val="28"/>
                <w:u w:val="single"/>
                <w:vertAlign w:val="baseline"/>
                <w:lang w:val="en-US" w:eastAsia="zh-CN"/>
              </w:rPr>
              <w:t>2024年</w:t>
            </w:r>
            <w:r>
              <w:rPr>
                <w:rFonts w:hint="eastAsia" w:eastAsia="仿宋" w:cs="Times New Roman"/>
                <w:sz w:val="28"/>
                <w:szCs w:val="28"/>
                <w:u w:val="single"/>
                <w:vertAlign w:val="baseline"/>
                <w:lang w:val="en-US" w:eastAsia="zh-CN"/>
              </w:rPr>
              <w:t>12</w:t>
            </w:r>
            <w:r>
              <w:rPr>
                <w:rFonts w:hint="eastAsia" w:ascii="Times New Roman" w:hAnsi="Times New Roman" w:eastAsia="仿宋" w:cs="Times New Roman"/>
                <w:sz w:val="28"/>
                <w:szCs w:val="28"/>
                <w:u w:val="single"/>
                <w:vertAlign w:val="baseline"/>
                <w:lang w:val="en-US" w:eastAsia="zh-CN"/>
              </w:rPr>
              <w:t>月</w:t>
            </w:r>
            <w:r>
              <w:rPr>
                <w:rFonts w:hint="eastAsia" w:eastAsia="仿宋" w:cs="Times New Roman"/>
                <w:sz w:val="28"/>
                <w:szCs w:val="28"/>
                <w:u w:val="single"/>
                <w:vertAlign w:val="baseline"/>
                <w:lang w:val="en-US" w:eastAsia="zh-CN"/>
              </w:rPr>
              <w:t xml:space="preserve">        </w:t>
            </w:r>
          </w:p>
        </w:tc>
      </w:tr>
    </w:tbl>
    <w:p w14:paraId="10A9E5A4">
      <w:pPr>
        <w:rPr>
          <w:rFonts w:hint="eastAsia"/>
        </w:rPr>
      </w:pPr>
    </w:p>
    <w:p w14:paraId="59B79F16">
      <w:pPr>
        <w:rPr>
          <w:rFonts w:hint="eastAsia"/>
        </w:rPr>
      </w:pPr>
    </w:p>
    <w:p w14:paraId="1257497B">
      <w:pPr>
        <w:rPr>
          <w:rFonts w:hint="eastAsia"/>
        </w:rPr>
      </w:pPr>
    </w:p>
    <w:p w14:paraId="6B9C02E3">
      <w:pPr>
        <w:keepNext w:val="0"/>
        <w:keepLines w:val="0"/>
        <w:pageBreakBefore w:val="0"/>
        <w:widowControl w:val="0"/>
        <w:kinsoku/>
        <w:wordWrap/>
        <w:overflowPunct/>
        <w:topLinePunct w:val="0"/>
        <w:autoSpaceDE/>
        <w:autoSpaceDN/>
        <w:bidi w:val="0"/>
        <w:adjustRightInd/>
        <w:snapToGrid/>
        <w:spacing w:after="1093" w:afterLines="350"/>
        <w:ind w:firstLine="0" w:firstLineChars="0"/>
        <w:jc w:val="center"/>
        <w:textAlignment w:val="auto"/>
        <w:rPr>
          <w:rFonts w:hint="eastAsia"/>
        </w:rPr>
      </w:pPr>
      <w:r>
        <w:rPr>
          <w:rFonts w:hint="eastAsia" w:ascii="方正楷体_GB2312" w:hAnsi="方正楷体_GB2312" w:eastAsia="方正楷体_GB2312" w:cs="方正楷体_GB2312"/>
          <w:sz w:val="36"/>
          <w:szCs w:val="36"/>
        </w:rPr>
        <w:t>中华人民共和国生态环境部制</w:t>
      </w:r>
    </w:p>
    <w:p w14:paraId="492F781A">
      <w:pPr>
        <w:rPr>
          <w:rFonts w:hint="eastAsia"/>
        </w:rPr>
      </w:pPr>
    </w:p>
    <w:p w14:paraId="323A8FEA">
      <w:pPr>
        <w:rPr>
          <w:rFonts w:hint="eastAsia"/>
        </w:rPr>
        <w:sectPr>
          <w:footerReference r:id="rId5" w:type="default"/>
          <w:pgSz w:w="11906" w:h="16838"/>
          <w:pgMar w:top="1440" w:right="1587" w:bottom="1440" w:left="1587" w:header="851" w:footer="992" w:gutter="0"/>
          <w:pgBorders>
            <w:top w:val="none" w:sz="0" w:space="0"/>
            <w:left w:val="none" w:sz="0" w:space="0"/>
            <w:bottom w:val="none" w:sz="0" w:space="0"/>
            <w:right w:val="none" w:sz="0" w:space="0"/>
          </w:pgBorders>
          <w:cols w:space="425" w:num="1"/>
          <w:docGrid w:type="lines" w:linePitch="312" w:charSpace="0"/>
        </w:sectPr>
      </w:pPr>
    </w:p>
    <w:p w14:paraId="4B632287">
      <w:pPr>
        <w:pStyle w:val="2"/>
        <w:bidi w:val="0"/>
        <w:rPr>
          <w:rFonts w:hint="default"/>
          <w:lang w:val="en-US" w:eastAsia="zh-CN"/>
        </w:rPr>
      </w:pPr>
      <w:r>
        <w:rPr>
          <w:rFonts w:hint="eastAsia"/>
          <w:lang w:val="en-US" w:eastAsia="zh-CN"/>
        </w:rPr>
        <w:t>一、建设项目基本情况</w:t>
      </w:r>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87"/>
        <w:gridCol w:w="2355"/>
        <w:gridCol w:w="1560"/>
        <w:gridCol w:w="3446"/>
      </w:tblGrid>
      <w:tr w14:paraId="23A17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587" w:type="dxa"/>
            <w:vAlign w:val="center"/>
          </w:tcPr>
          <w:p w14:paraId="115BFF9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vertAlign w:val="baseline"/>
                <w:lang w:val="en-US" w:eastAsia="zh-CN"/>
              </w:rPr>
            </w:pPr>
            <w:r>
              <w:rPr>
                <w:rFonts w:hint="eastAsia"/>
                <w:vertAlign w:val="baseline"/>
                <w:lang w:val="en-US" w:eastAsia="zh-CN"/>
              </w:rPr>
              <w:t>建设项目</w:t>
            </w:r>
          </w:p>
          <w:p w14:paraId="3E5A5C3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名称</w:t>
            </w:r>
          </w:p>
        </w:tc>
        <w:tc>
          <w:tcPr>
            <w:tcW w:w="7361" w:type="dxa"/>
            <w:gridSpan w:val="3"/>
            <w:vAlign w:val="center"/>
          </w:tcPr>
          <w:p w14:paraId="416C96E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highlight w:val="none"/>
                <w:vertAlign w:val="baseline"/>
                <w:lang w:val="en-US" w:eastAsia="zh-CN"/>
              </w:rPr>
              <w:t>印刷品生产线扩建项目</w:t>
            </w:r>
          </w:p>
        </w:tc>
      </w:tr>
      <w:tr w14:paraId="6D7E1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587" w:type="dxa"/>
            <w:vAlign w:val="center"/>
          </w:tcPr>
          <w:p w14:paraId="19D8316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vertAlign w:val="baseline"/>
                <w:lang w:val="en-US" w:eastAsia="zh-CN"/>
              </w:rPr>
            </w:pPr>
            <w:r>
              <w:rPr>
                <w:rFonts w:hint="eastAsia"/>
                <w:vertAlign w:val="baseline"/>
                <w:lang w:val="en-US" w:eastAsia="zh-CN"/>
              </w:rPr>
              <w:t>项目代码</w:t>
            </w:r>
          </w:p>
        </w:tc>
        <w:tc>
          <w:tcPr>
            <w:tcW w:w="7361" w:type="dxa"/>
            <w:gridSpan w:val="3"/>
            <w:vAlign w:val="center"/>
          </w:tcPr>
          <w:p w14:paraId="60B3314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2024-17005-2323-06489</w:t>
            </w:r>
          </w:p>
        </w:tc>
      </w:tr>
      <w:tr w14:paraId="5902B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587" w:type="dxa"/>
            <w:vAlign w:val="center"/>
          </w:tcPr>
          <w:p w14:paraId="6863B48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vertAlign w:val="baseline"/>
                <w:lang w:val="en-US" w:eastAsia="zh-CN"/>
              </w:rPr>
            </w:pPr>
            <w:r>
              <w:rPr>
                <w:rFonts w:hint="eastAsia"/>
                <w:vertAlign w:val="baseline"/>
                <w:lang w:val="en-US" w:eastAsia="zh-CN"/>
              </w:rPr>
              <w:t>建设单位</w:t>
            </w:r>
          </w:p>
          <w:p w14:paraId="307003F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联系人</w:t>
            </w:r>
          </w:p>
        </w:tc>
        <w:tc>
          <w:tcPr>
            <w:tcW w:w="2355" w:type="dxa"/>
            <w:vAlign w:val="center"/>
          </w:tcPr>
          <w:p w14:paraId="65D62D2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vertAlign w:val="baseline"/>
                <w:lang w:eastAsia="zh-CN"/>
              </w:rPr>
            </w:pPr>
            <w:r>
              <w:rPr>
                <w:rFonts w:hint="eastAsia"/>
                <w:vertAlign w:val="baseline"/>
                <w:lang w:val="en-US" w:eastAsia="zh-CN"/>
              </w:rPr>
              <w:t>兰中平</w:t>
            </w:r>
          </w:p>
        </w:tc>
        <w:tc>
          <w:tcPr>
            <w:tcW w:w="1560" w:type="dxa"/>
            <w:vAlign w:val="center"/>
          </w:tcPr>
          <w:p w14:paraId="414DAD3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vertAlign w:val="baseline"/>
                <w:lang w:val="en-US" w:eastAsia="zh-CN"/>
              </w:rPr>
            </w:pPr>
            <w:r>
              <w:rPr>
                <w:rFonts w:hint="eastAsia"/>
                <w:vertAlign w:val="baseline"/>
                <w:lang w:val="en-US" w:eastAsia="zh-CN"/>
              </w:rPr>
              <w:t>联系方式</w:t>
            </w:r>
          </w:p>
        </w:tc>
        <w:tc>
          <w:tcPr>
            <w:tcW w:w="3446" w:type="dxa"/>
            <w:vAlign w:val="center"/>
          </w:tcPr>
          <w:p w14:paraId="3EEF3C8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17681674953</w:t>
            </w:r>
          </w:p>
        </w:tc>
      </w:tr>
      <w:tr w14:paraId="371ACE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587" w:type="dxa"/>
            <w:vAlign w:val="center"/>
          </w:tcPr>
          <w:p w14:paraId="21C9E2A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vertAlign w:val="baseline"/>
                <w:lang w:val="en-US" w:eastAsia="zh-CN"/>
              </w:rPr>
            </w:pPr>
            <w:r>
              <w:rPr>
                <w:rFonts w:hint="eastAsia"/>
                <w:vertAlign w:val="baseline"/>
                <w:lang w:val="en-US" w:eastAsia="zh-CN"/>
              </w:rPr>
              <w:t>建设地点</w:t>
            </w:r>
          </w:p>
        </w:tc>
        <w:tc>
          <w:tcPr>
            <w:tcW w:w="7361" w:type="dxa"/>
            <w:gridSpan w:val="3"/>
            <w:vAlign w:val="center"/>
          </w:tcPr>
          <w:p w14:paraId="031F730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rPr>
              <w:t>北京市北京经济技术开发区科创一街12号</w:t>
            </w:r>
            <w:r>
              <w:rPr>
                <w:rFonts w:hint="eastAsia"/>
                <w:vertAlign w:val="baseline"/>
                <w:lang w:val="en-US" w:eastAsia="zh-CN"/>
              </w:rPr>
              <w:t>1幢</w:t>
            </w:r>
          </w:p>
        </w:tc>
      </w:tr>
      <w:tr w14:paraId="21E7F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587" w:type="dxa"/>
            <w:vAlign w:val="center"/>
          </w:tcPr>
          <w:p w14:paraId="344A5FF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vertAlign w:val="baseline"/>
                <w:lang w:val="en-US" w:eastAsia="zh-CN"/>
              </w:rPr>
            </w:pPr>
            <w:r>
              <w:rPr>
                <w:rFonts w:hint="eastAsia"/>
                <w:vertAlign w:val="baseline"/>
                <w:lang w:val="en-US" w:eastAsia="zh-CN"/>
              </w:rPr>
              <w:t>地理坐标</w:t>
            </w:r>
          </w:p>
        </w:tc>
        <w:tc>
          <w:tcPr>
            <w:tcW w:w="7361" w:type="dxa"/>
            <w:gridSpan w:val="3"/>
            <w:vAlign w:val="center"/>
          </w:tcPr>
          <w:p w14:paraId="69E9FA0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vertAlign w:val="baseline"/>
              </w:rPr>
            </w:pPr>
            <w:r>
              <w:rPr>
                <w:rFonts w:hint="eastAsia"/>
                <w:highlight w:val="none"/>
                <w:vertAlign w:val="baseline"/>
              </w:rPr>
              <w:t>东经</w:t>
            </w:r>
            <w:r>
              <w:rPr>
                <w:rFonts w:hint="eastAsia"/>
                <w:highlight w:val="none"/>
                <w:u w:val="single"/>
                <w:vertAlign w:val="baseline"/>
              </w:rPr>
              <w:t xml:space="preserve"> 116 </w:t>
            </w:r>
            <w:r>
              <w:rPr>
                <w:rFonts w:hint="eastAsia"/>
                <w:highlight w:val="none"/>
                <w:vertAlign w:val="baseline"/>
              </w:rPr>
              <w:t>度</w:t>
            </w:r>
            <w:r>
              <w:rPr>
                <w:rFonts w:hint="eastAsia"/>
                <w:highlight w:val="none"/>
                <w:u w:val="single"/>
                <w:vertAlign w:val="baseline"/>
              </w:rPr>
              <w:t xml:space="preserve"> </w:t>
            </w:r>
            <w:r>
              <w:rPr>
                <w:rFonts w:hint="eastAsia"/>
                <w:highlight w:val="none"/>
                <w:u w:val="single"/>
                <w:vertAlign w:val="baseline"/>
                <w:lang w:val="en-US" w:eastAsia="zh-CN"/>
              </w:rPr>
              <w:t>31</w:t>
            </w:r>
            <w:r>
              <w:rPr>
                <w:rFonts w:hint="eastAsia"/>
                <w:highlight w:val="none"/>
                <w:u w:val="single"/>
                <w:vertAlign w:val="baseline"/>
              </w:rPr>
              <w:t xml:space="preserve"> </w:t>
            </w:r>
            <w:r>
              <w:rPr>
                <w:rFonts w:hint="eastAsia"/>
                <w:highlight w:val="none"/>
                <w:vertAlign w:val="baseline"/>
              </w:rPr>
              <w:t>分</w:t>
            </w:r>
            <w:r>
              <w:rPr>
                <w:rFonts w:hint="eastAsia"/>
                <w:highlight w:val="none"/>
                <w:u w:val="single"/>
                <w:vertAlign w:val="baseline"/>
              </w:rPr>
              <w:t xml:space="preserve"> </w:t>
            </w:r>
            <w:r>
              <w:rPr>
                <w:rFonts w:hint="eastAsia"/>
                <w:highlight w:val="none"/>
                <w:u w:val="single"/>
                <w:vertAlign w:val="baseline"/>
                <w:lang w:val="en-US" w:eastAsia="zh-CN"/>
              </w:rPr>
              <w:t>5.223</w:t>
            </w:r>
            <w:r>
              <w:rPr>
                <w:rFonts w:hint="eastAsia"/>
                <w:highlight w:val="none"/>
                <w:u w:val="single"/>
                <w:vertAlign w:val="baseline"/>
              </w:rPr>
              <w:t xml:space="preserve"> </w:t>
            </w:r>
            <w:r>
              <w:rPr>
                <w:rFonts w:hint="eastAsia"/>
                <w:highlight w:val="none"/>
                <w:vertAlign w:val="baseline"/>
              </w:rPr>
              <w:t>秒，北纬</w:t>
            </w:r>
            <w:r>
              <w:rPr>
                <w:rFonts w:hint="eastAsia"/>
                <w:highlight w:val="none"/>
                <w:u w:val="single"/>
                <w:vertAlign w:val="baseline"/>
              </w:rPr>
              <w:t xml:space="preserve"> 39 </w:t>
            </w:r>
            <w:r>
              <w:rPr>
                <w:rFonts w:hint="eastAsia"/>
                <w:highlight w:val="none"/>
                <w:vertAlign w:val="baseline"/>
              </w:rPr>
              <w:t>度</w:t>
            </w:r>
            <w:r>
              <w:rPr>
                <w:rFonts w:hint="eastAsia"/>
                <w:highlight w:val="none"/>
                <w:u w:val="single"/>
                <w:vertAlign w:val="baseline"/>
              </w:rPr>
              <w:t xml:space="preserve"> </w:t>
            </w:r>
            <w:r>
              <w:rPr>
                <w:rFonts w:hint="eastAsia"/>
                <w:highlight w:val="none"/>
                <w:u w:val="single"/>
                <w:vertAlign w:val="baseline"/>
                <w:lang w:val="en-US" w:eastAsia="zh-CN"/>
              </w:rPr>
              <w:t>48</w:t>
            </w:r>
            <w:r>
              <w:rPr>
                <w:rFonts w:hint="eastAsia"/>
                <w:highlight w:val="none"/>
                <w:u w:val="single"/>
                <w:vertAlign w:val="baseline"/>
              </w:rPr>
              <w:t xml:space="preserve"> </w:t>
            </w:r>
            <w:r>
              <w:rPr>
                <w:rFonts w:hint="eastAsia"/>
                <w:highlight w:val="none"/>
                <w:vertAlign w:val="baseline"/>
              </w:rPr>
              <w:t>分</w:t>
            </w:r>
            <w:r>
              <w:rPr>
                <w:rFonts w:hint="eastAsia"/>
                <w:highlight w:val="none"/>
                <w:u w:val="single"/>
                <w:vertAlign w:val="baseline"/>
              </w:rPr>
              <w:t xml:space="preserve"> </w:t>
            </w:r>
            <w:r>
              <w:rPr>
                <w:rFonts w:hint="eastAsia"/>
                <w:highlight w:val="none"/>
                <w:u w:val="single"/>
                <w:vertAlign w:val="baseline"/>
                <w:lang w:val="en-US" w:eastAsia="zh-CN"/>
              </w:rPr>
              <w:t>53.798</w:t>
            </w:r>
            <w:r>
              <w:rPr>
                <w:rFonts w:hint="eastAsia"/>
                <w:highlight w:val="none"/>
                <w:u w:val="single"/>
                <w:vertAlign w:val="baseline"/>
              </w:rPr>
              <w:t xml:space="preserve"> </w:t>
            </w:r>
            <w:r>
              <w:rPr>
                <w:rFonts w:hint="eastAsia"/>
                <w:highlight w:val="none"/>
                <w:vertAlign w:val="baseline"/>
              </w:rPr>
              <w:t>秒</w:t>
            </w:r>
          </w:p>
        </w:tc>
      </w:tr>
      <w:tr w14:paraId="626FA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587" w:type="dxa"/>
            <w:vAlign w:val="center"/>
          </w:tcPr>
          <w:p w14:paraId="57B0DC5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vertAlign w:val="baseline"/>
                <w:lang w:val="en-US" w:eastAsia="zh-CN"/>
              </w:rPr>
            </w:pPr>
            <w:r>
              <w:rPr>
                <w:rFonts w:hint="eastAsia"/>
                <w:vertAlign w:val="baseline"/>
                <w:lang w:val="en-US" w:eastAsia="zh-CN"/>
              </w:rPr>
              <w:t>国民经济</w:t>
            </w:r>
          </w:p>
          <w:p w14:paraId="4235444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vertAlign w:val="baseline"/>
                <w:lang w:val="en-US" w:eastAsia="zh-CN"/>
              </w:rPr>
            </w:pPr>
            <w:r>
              <w:rPr>
                <w:rFonts w:hint="eastAsia"/>
                <w:vertAlign w:val="baseline"/>
                <w:lang w:val="en-US" w:eastAsia="zh-CN"/>
              </w:rPr>
              <w:t>行业类别</w:t>
            </w:r>
          </w:p>
        </w:tc>
        <w:tc>
          <w:tcPr>
            <w:tcW w:w="2355" w:type="dxa"/>
            <w:vAlign w:val="center"/>
          </w:tcPr>
          <w:p w14:paraId="152C6D6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C2311</w:t>
            </w:r>
          </w:p>
          <w:p w14:paraId="255FC84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印刷</w:t>
            </w:r>
          </w:p>
        </w:tc>
        <w:tc>
          <w:tcPr>
            <w:tcW w:w="1560" w:type="dxa"/>
            <w:vAlign w:val="center"/>
          </w:tcPr>
          <w:p w14:paraId="3FE3B13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建设项目行业类别</w:t>
            </w:r>
          </w:p>
        </w:tc>
        <w:tc>
          <w:tcPr>
            <w:tcW w:w="3446" w:type="dxa"/>
            <w:vAlign w:val="center"/>
          </w:tcPr>
          <w:p w14:paraId="7CC263DE">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eastAsia="宋体"/>
                <w:vertAlign w:val="baseline"/>
                <w:lang w:val="en-US" w:eastAsia="zh-CN"/>
              </w:rPr>
            </w:pPr>
            <w:r>
              <w:rPr>
                <w:rFonts w:hint="eastAsia"/>
                <w:vertAlign w:val="baseline"/>
                <w:lang w:val="en-US" w:eastAsia="zh-CN"/>
              </w:rPr>
              <w:t>二十</w:t>
            </w:r>
            <w:r>
              <w:rPr>
                <w:rFonts w:hint="eastAsia"/>
                <w:vertAlign w:val="baseline"/>
              </w:rPr>
              <w:t>、</w:t>
            </w:r>
            <w:r>
              <w:rPr>
                <w:rFonts w:hint="eastAsia"/>
                <w:vertAlign w:val="baseline"/>
                <w:lang w:val="en-US" w:eastAsia="zh-CN"/>
              </w:rPr>
              <w:t>印刷和记录媒介复制业</w:t>
            </w:r>
            <w:r>
              <w:rPr>
                <w:rFonts w:hint="eastAsia"/>
                <w:vertAlign w:val="baseline"/>
              </w:rPr>
              <w:t>：</w:t>
            </w:r>
            <w:r>
              <w:rPr>
                <w:rFonts w:hint="eastAsia"/>
                <w:vertAlign w:val="baseline"/>
                <w:lang w:val="en-US" w:eastAsia="zh-CN"/>
              </w:rPr>
              <w:t>39印刷—其他（激光印刷除外；年用低VOCs含量油墨10吨以下的印刷除外）</w:t>
            </w:r>
          </w:p>
        </w:tc>
      </w:tr>
      <w:tr w14:paraId="0533B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587" w:type="dxa"/>
            <w:vAlign w:val="center"/>
          </w:tcPr>
          <w:p w14:paraId="16FBA1D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vertAlign w:val="baseline"/>
                <w:lang w:val="en-US" w:eastAsia="zh-CN"/>
              </w:rPr>
            </w:pPr>
            <w:r>
              <w:rPr>
                <w:rFonts w:hint="eastAsia"/>
                <w:vertAlign w:val="baseline"/>
                <w:lang w:val="en-US" w:eastAsia="zh-CN"/>
              </w:rPr>
              <w:t>建设性质</w:t>
            </w:r>
          </w:p>
        </w:tc>
        <w:tc>
          <w:tcPr>
            <w:tcW w:w="2355" w:type="dxa"/>
            <w:vAlign w:val="center"/>
          </w:tcPr>
          <w:p w14:paraId="72F34B17">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vertAlign w:val="baseline"/>
              </w:rPr>
            </w:pPr>
            <w:r>
              <w:rPr>
                <w:rFonts w:hint="eastAsia"/>
                <w:vertAlign w:val="baseline"/>
              </w:rPr>
              <w:sym w:font="Wingdings" w:char="00A8"/>
            </w:r>
            <w:r>
              <w:rPr>
                <w:rFonts w:hint="eastAsia"/>
                <w:vertAlign w:val="baseline"/>
              </w:rPr>
              <w:t>新建（迁建）</w:t>
            </w:r>
          </w:p>
          <w:p w14:paraId="53A7D055">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vertAlign w:val="baseline"/>
              </w:rPr>
            </w:pPr>
            <w:r>
              <w:rPr>
                <w:rFonts w:hint="eastAsia"/>
                <w:vertAlign w:val="baseline"/>
              </w:rPr>
              <w:sym w:font="Wingdings" w:char="00A8"/>
            </w:r>
            <w:r>
              <w:rPr>
                <w:rFonts w:hint="eastAsia"/>
                <w:vertAlign w:val="baseline"/>
              </w:rPr>
              <w:t>改建</w:t>
            </w:r>
          </w:p>
          <w:p w14:paraId="55C6543A">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vertAlign w:val="baseline"/>
              </w:rPr>
            </w:pPr>
            <w:r>
              <w:rPr>
                <w:rFonts w:hint="eastAsia"/>
                <w:vertAlign w:val="baseline"/>
              </w:rPr>
              <w:sym w:font="Wingdings" w:char="00FE"/>
            </w:r>
            <w:r>
              <w:rPr>
                <w:rFonts w:hint="eastAsia"/>
                <w:vertAlign w:val="baseline"/>
              </w:rPr>
              <w:t>扩建</w:t>
            </w:r>
          </w:p>
          <w:p w14:paraId="0809ADB2">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vertAlign w:val="baseline"/>
              </w:rPr>
            </w:pPr>
            <w:r>
              <w:rPr>
                <w:rFonts w:hint="eastAsia"/>
                <w:vertAlign w:val="baseline"/>
              </w:rPr>
              <w:sym w:font="Wingdings" w:char="00A8"/>
            </w:r>
            <w:r>
              <w:rPr>
                <w:rFonts w:hint="eastAsia"/>
                <w:vertAlign w:val="baseline"/>
              </w:rPr>
              <w:t>技术改造</w:t>
            </w:r>
          </w:p>
        </w:tc>
        <w:tc>
          <w:tcPr>
            <w:tcW w:w="1560" w:type="dxa"/>
            <w:vAlign w:val="center"/>
          </w:tcPr>
          <w:p w14:paraId="4E1AF0E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建设项目申报情形</w:t>
            </w:r>
          </w:p>
        </w:tc>
        <w:tc>
          <w:tcPr>
            <w:tcW w:w="3446" w:type="dxa"/>
            <w:vAlign w:val="center"/>
          </w:tcPr>
          <w:p w14:paraId="20ABED97">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vertAlign w:val="baseline"/>
              </w:rPr>
            </w:pPr>
            <w:r>
              <w:rPr>
                <w:rFonts w:hint="eastAsia"/>
                <w:vertAlign w:val="baseline"/>
              </w:rPr>
              <w:sym w:font="Wingdings" w:char="00FE"/>
            </w:r>
            <w:r>
              <w:rPr>
                <w:rFonts w:hint="eastAsia"/>
                <w:vertAlign w:val="baseline"/>
              </w:rPr>
              <w:t>首次申报项目</w:t>
            </w:r>
          </w:p>
          <w:p w14:paraId="52F460FA">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vertAlign w:val="baseline"/>
              </w:rPr>
            </w:pPr>
            <w:r>
              <w:rPr>
                <w:rFonts w:hint="eastAsia"/>
                <w:vertAlign w:val="baseline"/>
              </w:rPr>
              <w:sym w:font="Wingdings" w:char="00A8"/>
            </w:r>
            <w:r>
              <w:rPr>
                <w:rFonts w:hint="eastAsia"/>
                <w:vertAlign w:val="baseline"/>
              </w:rPr>
              <w:t>不予批准后再次申报项目</w:t>
            </w:r>
          </w:p>
          <w:p w14:paraId="6608921D">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vertAlign w:val="baseline"/>
              </w:rPr>
            </w:pPr>
            <w:r>
              <w:rPr>
                <w:rFonts w:hint="eastAsia"/>
                <w:vertAlign w:val="baseline"/>
              </w:rPr>
              <w:sym w:font="Wingdings" w:char="00A8"/>
            </w:r>
            <w:r>
              <w:rPr>
                <w:rFonts w:hint="eastAsia"/>
                <w:vertAlign w:val="baseline"/>
              </w:rPr>
              <w:t>超五年重新审核项目</w:t>
            </w:r>
          </w:p>
          <w:p w14:paraId="2020D6E5">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vertAlign w:val="baseline"/>
              </w:rPr>
            </w:pPr>
            <w:r>
              <w:rPr>
                <w:rFonts w:hint="eastAsia"/>
                <w:vertAlign w:val="baseline"/>
              </w:rPr>
              <w:sym w:font="Wingdings" w:char="00A8"/>
            </w:r>
            <w:r>
              <w:rPr>
                <w:rFonts w:hint="eastAsia"/>
                <w:vertAlign w:val="baseline"/>
              </w:rPr>
              <w:t>重大变动重新报批项目</w:t>
            </w:r>
          </w:p>
        </w:tc>
      </w:tr>
      <w:tr w14:paraId="27572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587" w:type="dxa"/>
            <w:vAlign w:val="center"/>
          </w:tcPr>
          <w:p w14:paraId="6931227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vertAlign w:val="baseline"/>
                <w:lang w:val="en-US" w:eastAsia="zh-CN"/>
              </w:rPr>
            </w:pPr>
            <w:r>
              <w:rPr>
                <w:rFonts w:hint="eastAsia"/>
                <w:vertAlign w:val="baseline"/>
                <w:lang w:val="en-US" w:eastAsia="zh-CN"/>
              </w:rPr>
              <w:t>项目审批（核准/备案）部门（选填）</w:t>
            </w:r>
          </w:p>
        </w:tc>
        <w:tc>
          <w:tcPr>
            <w:tcW w:w="2355" w:type="dxa"/>
            <w:vAlign w:val="center"/>
          </w:tcPr>
          <w:p w14:paraId="751BE3E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北京经济技术开发区行政审批局</w:t>
            </w:r>
          </w:p>
        </w:tc>
        <w:tc>
          <w:tcPr>
            <w:tcW w:w="1560" w:type="dxa"/>
            <w:vAlign w:val="center"/>
          </w:tcPr>
          <w:p w14:paraId="627CA8D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项目审批（核准/备案）文号（选填）</w:t>
            </w:r>
          </w:p>
        </w:tc>
        <w:tc>
          <w:tcPr>
            <w:tcW w:w="3446" w:type="dxa"/>
            <w:vAlign w:val="center"/>
          </w:tcPr>
          <w:p w14:paraId="48BC006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京技审项（备）[2024]266号</w:t>
            </w:r>
          </w:p>
        </w:tc>
      </w:tr>
      <w:tr w14:paraId="1A278B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587" w:type="dxa"/>
            <w:vAlign w:val="center"/>
          </w:tcPr>
          <w:p w14:paraId="17E8E77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vertAlign w:val="baseline"/>
                <w:lang w:val="en-US" w:eastAsia="zh-CN"/>
              </w:rPr>
            </w:pPr>
            <w:r>
              <w:rPr>
                <w:rFonts w:hint="eastAsia"/>
                <w:vertAlign w:val="baseline"/>
                <w:lang w:val="en-US" w:eastAsia="zh-CN"/>
              </w:rPr>
              <w:t>总投资</w:t>
            </w:r>
          </w:p>
          <w:p w14:paraId="4A9711E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vertAlign w:val="baseline"/>
                <w:lang w:val="en-US" w:eastAsia="zh-CN"/>
              </w:rPr>
            </w:pPr>
            <w:r>
              <w:rPr>
                <w:rFonts w:hint="eastAsia"/>
                <w:vertAlign w:val="baseline"/>
                <w:lang w:val="en-US" w:eastAsia="zh-CN"/>
              </w:rPr>
              <w:t>（万元）</w:t>
            </w:r>
          </w:p>
        </w:tc>
        <w:tc>
          <w:tcPr>
            <w:tcW w:w="2355" w:type="dxa"/>
            <w:vAlign w:val="center"/>
          </w:tcPr>
          <w:p w14:paraId="7E357D2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3300</w:t>
            </w:r>
          </w:p>
        </w:tc>
        <w:tc>
          <w:tcPr>
            <w:tcW w:w="1560" w:type="dxa"/>
            <w:vAlign w:val="center"/>
          </w:tcPr>
          <w:p w14:paraId="049EC90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vertAlign w:val="baseline"/>
                <w:lang w:val="en-US" w:eastAsia="zh-CN"/>
              </w:rPr>
            </w:pPr>
            <w:r>
              <w:rPr>
                <w:rFonts w:hint="eastAsia"/>
                <w:vertAlign w:val="baseline"/>
                <w:lang w:val="en-US" w:eastAsia="zh-CN"/>
              </w:rPr>
              <w:t>环保投资</w:t>
            </w:r>
          </w:p>
          <w:p w14:paraId="7E486A5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（万元）</w:t>
            </w:r>
          </w:p>
        </w:tc>
        <w:tc>
          <w:tcPr>
            <w:tcW w:w="3446" w:type="dxa"/>
            <w:vAlign w:val="center"/>
          </w:tcPr>
          <w:p w14:paraId="78F063F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50</w:t>
            </w:r>
          </w:p>
        </w:tc>
      </w:tr>
      <w:tr w14:paraId="1F4EF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587" w:type="dxa"/>
            <w:vAlign w:val="center"/>
          </w:tcPr>
          <w:p w14:paraId="49C62F3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vertAlign w:val="baseline"/>
                <w:lang w:val="en-US" w:eastAsia="zh-CN"/>
              </w:rPr>
            </w:pPr>
            <w:r>
              <w:rPr>
                <w:rFonts w:hint="eastAsia"/>
                <w:vertAlign w:val="baseline"/>
                <w:lang w:val="en-US" w:eastAsia="zh-CN"/>
              </w:rPr>
              <w:t>环保投资</w:t>
            </w:r>
          </w:p>
          <w:p w14:paraId="090D1CC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vertAlign w:val="baseline"/>
                <w:lang w:val="en-US" w:eastAsia="zh-CN"/>
              </w:rPr>
            </w:pPr>
            <w:r>
              <w:rPr>
                <w:rFonts w:hint="eastAsia"/>
                <w:vertAlign w:val="baseline"/>
                <w:lang w:val="en-US" w:eastAsia="zh-CN"/>
              </w:rPr>
              <w:t>占比（%）</w:t>
            </w:r>
          </w:p>
        </w:tc>
        <w:tc>
          <w:tcPr>
            <w:tcW w:w="2355" w:type="dxa"/>
            <w:vAlign w:val="center"/>
          </w:tcPr>
          <w:p w14:paraId="5C6CBC7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1.52</w:t>
            </w:r>
          </w:p>
        </w:tc>
        <w:tc>
          <w:tcPr>
            <w:tcW w:w="1560" w:type="dxa"/>
            <w:vAlign w:val="center"/>
          </w:tcPr>
          <w:p w14:paraId="001B510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vertAlign w:val="baseline"/>
                <w:lang w:val="en-US" w:eastAsia="zh-CN"/>
              </w:rPr>
            </w:pPr>
            <w:r>
              <w:rPr>
                <w:rFonts w:hint="eastAsia"/>
                <w:vertAlign w:val="baseline"/>
                <w:lang w:val="en-US" w:eastAsia="zh-CN"/>
              </w:rPr>
              <w:t>施工工期</w:t>
            </w:r>
          </w:p>
        </w:tc>
        <w:tc>
          <w:tcPr>
            <w:tcW w:w="3446" w:type="dxa"/>
            <w:vAlign w:val="center"/>
          </w:tcPr>
          <w:p w14:paraId="01F4AE6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5个月</w:t>
            </w:r>
          </w:p>
        </w:tc>
      </w:tr>
      <w:tr w14:paraId="687CB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587" w:type="dxa"/>
            <w:vAlign w:val="center"/>
          </w:tcPr>
          <w:p w14:paraId="7EAD632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vertAlign w:val="baseline"/>
                <w:lang w:val="en-US" w:eastAsia="zh-CN"/>
              </w:rPr>
            </w:pPr>
            <w:r>
              <w:rPr>
                <w:rFonts w:hint="eastAsia"/>
                <w:vertAlign w:val="baseline"/>
                <w:lang w:val="en-US" w:eastAsia="zh-CN"/>
              </w:rPr>
              <w:t>是否开工</w:t>
            </w:r>
          </w:p>
          <w:p w14:paraId="75114B5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vertAlign w:val="baseline"/>
                <w:lang w:val="en-US" w:eastAsia="zh-CN"/>
              </w:rPr>
            </w:pPr>
            <w:r>
              <w:rPr>
                <w:rFonts w:hint="eastAsia"/>
                <w:vertAlign w:val="baseline"/>
                <w:lang w:val="en-US" w:eastAsia="zh-CN"/>
              </w:rPr>
              <w:t>建设</w:t>
            </w:r>
          </w:p>
        </w:tc>
        <w:tc>
          <w:tcPr>
            <w:tcW w:w="2355" w:type="dxa"/>
            <w:vAlign w:val="center"/>
          </w:tcPr>
          <w:p w14:paraId="400CAC17">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vertAlign w:val="baseline"/>
                <w:lang w:val="en-US" w:eastAsia="zh-CN"/>
              </w:rPr>
            </w:pPr>
            <w:r>
              <w:rPr>
                <w:rFonts w:hint="eastAsia"/>
                <w:vertAlign w:val="baseline"/>
              </w:rPr>
              <w:sym w:font="Wingdings" w:char="00FE"/>
            </w:r>
            <w:r>
              <w:rPr>
                <w:rFonts w:hint="eastAsia"/>
                <w:vertAlign w:val="baseline"/>
                <w:lang w:val="en-US" w:eastAsia="zh-CN"/>
              </w:rPr>
              <w:t>否：</w:t>
            </w:r>
          </w:p>
          <w:p w14:paraId="0F8E57D0">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eastAsia="宋体"/>
                <w:vertAlign w:val="baseline"/>
                <w:lang w:val="en-US" w:eastAsia="zh-CN"/>
              </w:rPr>
            </w:pPr>
            <w:r>
              <w:rPr>
                <w:rFonts w:hint="eastAsia"/>
                <w:vertAlign w:val="baseline"/>
              </w:rPr>
              <w:sym w:font="Wingdings" w:char="00A8"/>
            </w:r>
            <w:r>
              <w:rPr>
                <w:rFonts w:hint="eastAsia"/>
                <w:vertAlign w:val="baseline"/>
                <w:lang w:val="en-US" w:eastAsia="zh-CN"/>
              </w:rPr>
              <w:t>是：</w:t>
            </w:r>
          </w:p>
        </w:tc>
        <w:tc>
          <w:tcPr>
            <w:tcW w:w="1560" w:type="dxa"/>
            <w:vAlign w:val="center"/>
          </w:tcPr>
          <w:p w14:paraId="7605793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用地（用海）面积（m</w:t>
            </w:r>
            <w:r>
              <w:rPr>
                <w:rFonts w:hint="eastAsia"/>
                <w:vertAlign w:val="superscript"/>
                <w:lang w:val="en-US" w:eastAsia="zh-CN"/>
              </w:rPr>
              <w:t>2</w:t>
            </w:r>
            <w:r>
              <w:rPr>
                <w:rFonts w:hint="eastAsia"/>
                <w:vertAlign w:val="baseline"/>
                <w:lang w:val="en-US" w:eastAsia="zh-CN"/>
              </w:rPr>
              <w:t>）</w:t>
            </w:r>
          </w:p>
        </w:tc>
        <w:tc>
          <w:tcPr>
            <w:tcW w:w="3446" w:type="dxa"/>
            <w:vAlign w:val="center"/>
          </w:tcPr>
          <w:p w14:paraId="049FB4B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1300</w:t>
            </w:r>
          </w:p>
        </w:tc>
      </w:tr>
      <w:tr w14:paraId="0399C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587" w:type="dxa"/>
            <w:vAlign w:val="center"/>
          </w:tcPr>
          <w:p w14:paraId="68F0602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vertAlign w:val="baseline"/>
                <w:lang w:val="en-US" w:eastAsia="zh-CN"/>
              </w:rPr>
            </w:pPr>
            <w:r>
              <w:rPr>
                <w:rFonts w:hint="eastAsia"/>
                <w:vertAlign w:val="baseline"/>
                <w:lang w:val="en-US" w:eastAsia="zh-CN"/>
              </w:rPr>
              <w:t>专项评价</w:t>
            </w:r>
          </w:p>
          <w:p w14:paraId="71653E9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vertAlign w:val="baseline"/>
                <w:lang w:val="en-US" w:eastAsia="zh-CN"/>
              </w:rPr>
            </w:pPr>
            <w:r>
              <w:rPr>
                <w:rFonts w:hint="eastAsia"/>
                <w:vertAlign w:val="baseline"/>
                <w:lang w:val="en-US" w:eastAsia="zh-CN"/>
              </w:rPr>
              <w:t>设置情况</w:t>
            </w:r>
          </w:p>
        </w:tc>
        <w:tc>
          <w:tcPr>
            <w:tcW w:w="7361" w:type="dxa"/>
            <w:gridSpan w:val="3"/>
            <w:vAlign w:val="center"/>
          </w:tcPr>
          <w:p w14:paraId="254EEBA4">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eastAsia="宋体"/>
                <w:vertAlign w:val="baseline"/>
                <w:lang w:eastAsia="zh-CN"/>
              </w:rPr>
            </w:pPr>
            <w:r>
              <w:rPr>
                <w:rFonts w:hint="eastAsia"/>
                <w:highlight w:val="none"/>
                <w:vertAlign w:val="baseline"/>
                <w:lang w:val="en-US" w:eastAsia="zh-CN"/>
              </w:rPr>
              <w:t>无</w:t>
            </w:r>
          </w:p>
        </w:tc>
      </w:tr>
      <w:tr w14:paraId="164B9E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587" w:type="dxa"/>
            <w:vAlign w:val="center"/>
          </w:tcPr>
          <w:p w14:paraId="2E52CE6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vertAlign w:val="baseline"/>
                <w:lang w:val="en-US" w:eastAsia="zh-CN"/>
              </w:rPr>
            </w:pPr>
            <w:r>
              <w:rPr>
                <w:rFonts w:hint="eastAsia"/>
                <w:vertAlign w:val="baseline"/>
                <w:lang w:val="en-US" w:eastAsia="zh-CN"/>
              </w:rPr>
              <w:t>规划情况</w:t>
            </w:r>
          </w:p>
        </w:tc>
        <w:tc>
          <w:tcPr>
            <w:tcW w:w="7361" w:type="dxa"/>
            <w:gridSpan w:val="3"/>
            <w:vAlign w:val="center"/>
          </w:tcPr>
          <w:p w14:paraId="0F063405">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vertAlign w:val="baseline"/>
              </w:rPr>
            </w:pPr>
            <w:r>
              <w:rPr>
                <w:rFonts w:hint="eastAsia"/>
                <w:vertAlign w:val="baseline"/>
                <w:lang w:val="en-US" w:eastAsia="zh-CN"/>
              </w:rPr>
              <w:t>1</w:t>
            </w:r>
            <w:r>
              <w:rPr>
                <w:rFonts w:hint="eastAsia"/>
                <w:vertAlign w:val="baseline"/>
              </w:rPr>
              <w:t>、《亦庄新城规划（国土空间规划）（2017年-2035年）》；</w:t>
            </w:r>
          </w:p>
          <w:p w14:paraId="2261FB6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rPr>
            </w:pPr>
            <w:r>
              <w:rPr>
                <w:rFonts w:hint="eastAsia"/>
                <w:vertAlign w:val="baseline"/>
              </w:rPr>
              <w:t>审批机关：北京市人民政府</w:t>
            </w:r>
          </w:p>
          <w:p w14:paraId="0B05B66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rPr>
            </w:pPr>
            <w:r>
              <w:rPr>
                <w:rFonts w:hint="eastAsia"/>
                <w:vertAlign w:val="baseline"/>
              </w:rPr>
              <w:t>审批文件名称：北京市人民政府关于对《亦庄新城规划（国土空间规划）（2017年-2035年）》的批复（2019.11.20）</w:t>
            </w:r>
          </w:p>
          <w:p w14:paraId="4DFE1E5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rPr>
            </w:pPr>
            <w:r>
              <w:rPr>
                <w:rFonts w:hint="eastAsia"/>
                <w:vertAlign w:val="baseline"/>
                <w:lang w:val="en-US" w:eastAsia="zh-CN"/>
              </w:rPr>
              <w:t>2</w:t>
            </w:r>
            <w:r>
              <w:rPr>
                <w:rFonts w:hint="eastAsia"/>
                <w:vertAlign w:val="baseline"/>
              </w:rPr>
              <w:t>、《落实“三区三线”〈亦庄新城规划〉（2017年-2035年）修改成果》（2023年3月25日）；</w:t>
            </w:r>
          </w:p>
          <w:p w14:paraId="2D42D2D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rPr>
            </w:pPr>
            <w:r>
              <w:rPr>
                <w:rFonts w:hint="eastAsia"/>
                <w:vertAlign w:val="baseline"/>
              </w:rPr>
              <w:t>审批机关：北京市人民政府</w:t>
            </w:r>
          </w:p>
          <w:p w14:paraId="5339163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rPr>
            </w:pPr>
            <w:r>
              <w:rPr>
                <w:rFonts w:hint="eastAsia"/>
                <w:vertAlign w:val="baseline"/>
              </w:rPr>
              <w:t>审批文件名称：《北京市人民政府关于对朝阳等13个区分区规划及亦庄新城规划修改方案的批复》（2023.3.25）</w:t>
            </w:r>
          </w:p>
          <w:p w14:paraId="4069AC2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rPr>
            </w:pPr>
            <w:r>
              <w:rPr>
                <w:rFonts w:hint="eastAsia"/>
                <w:vertAlign w:val="baseline"/>
                <w:lang w:val="en-US" w:eastAsia="zh-CN"/>
              </w:rPr>
              <w:t>3</w:t>
            </w:r>
            <w:r>
              <w:rPr>
                <w:rFonts w:hint="eastAsia"/>
                <w:vertAlign w:val="baseline"/>
              </w:rPr>
              <w:t>、《“十四五”时期北京经济开发区发展和二〇三五年远景目标规划》（2021年6月29日发布）；</w:t>
            </w:r>
          </w:p>
          <w:p w14:paraId="3AE4F1B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r>
              <w:rPr>
                <w:rFonts w:hint="eastAsia"/>
                <w:vertAlign w:val="baseline"/>
              </w:rPr>
              <w:t>发布机关：北京经济开发区管理委员会</w:t>
            </w:r>
          </w:p>
        </w:tc>
      </w:tr>
      <w:tr w14:paraId="6676E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587" w:type="dxa"/>
            <w:vAlign w:val="center"/>
          </w:tcPr>
          <w:p w14:paraId="55A3478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vertAlign w:val="baseline"/>
                <w:lang w:val="en-US" w:eastAsia="zh-CN"/>
              </w:rPr>
            </w:pPr>
            <w:r>
              <w:rPr>
                <w:rFonts w:hint="eastAsia"/>
                <w:vertAlign w:val="baseline"/>
                <w:lang w:val="en-US" w:eastAsia="zh-CN"/>
              </w:rPr>
              <w:t>规划环境影响评价情况</w:t>
            </w:r>
          </w:p>
        </w:tc>
        <w:tc>
          <w:tcPr>
            <w:tcW w:w="7361" w:type="dxa"/>
            <w:gridSpan w:val="3"/>
            <w:vAlign w:val="center"/>
          </w:tcPr>
          <w:p w14:paraId="73FD6A5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vertAlign w:val="baseline"/>
                <w:lang w:val="en-US" w:eastAsia="zh-CN"/>
              </w:rPr>
            </w:pPr>
            <w:r>
              <w:rPr>
                <w:rFonts w:hint="eastAsia"/>
                <w:vertAlign w:val="baseline"/>
                <w:lang w:val="en-US" w:eastAsia="zh-CN"/>
              </w:rPr>
              <w:t>1、《北京经济技术开发区区域环境影响报告书》；</w:t>
            </w:r>
          </w:p>
          <w:p w14:paraId="1B0CD2F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vertAlign w:val="baseline"/>
                <w:lang w:val="en-US" w:eastAsia="zh-CN"/>
              </w:rPr>
            </w:pPr>
            <w:r>
              <w:rPr>
                <w:rFonts w:hint="eastAsia"/>
                <w:vertAlign w:val="baseline"/>
                <w:lang w:val="en-US" w:eastAsia="zh-CN"/>
              </w:rPr>
              <w:t>召集审查机关：中华人民共和国生态环境部（原国家环境保护总局）</w:t>
            </w:r>
          </w:p>
          <w:p w14:paraId="2727EC5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vertAlign w:val="baseline"/>
                <w:lang w:val="en-US" w:eastAsia="zh-CN"/>
              </w:rPr>
            </w:pPr>
            <w:r>
              <w:rPr>
                <w:rFonts w:hint="eastAsia"/>
                <w:vertAlign w:val="baseline"/>
                <w:lang w:val="en-US" w:eastAsia="zh-CN"/>
              </w:rPr>
              <w:t>审查文件及文号：《关于北京经济技术开发区区域环境影响报告书审查意见的复函》（环审[2005]535号）</w:t>
            </w:r>
          </w:p>
          <w:p w14:paraId="7951193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vertAlign w:val="baseline"/>
                <w:lang w:val="en-US" w:eastAsia="zh-CN"/>
              </w:rPr>
            </w:pPr>
            <w:r>
              <w:rPr>
                <w:rFonts w:hint="eastAsia"/>
                <w:vertAlign w:val="baseline"/>
                <w:lang w:val="en-US" w:eastAsia="zh-CN"/>
              </w:rPr>
              <w:t>2、《北京经济开发区“十二五”时期发展规划环境影响报告书》；</w:t>
            </w:r>
          </w:p>
          <w:p w14:paraId="373EABB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vertAlign w:val="baseline"/>
                <w:lang w:val="en-US" w:eastAsia="zh-CN"/>
              </w:rPr>
            </w:pPr>
            <w:r>
              <w:rPr>
                <w:rFonts w:hint="eastAsia"/>
                <w:vertAlign w:val="baseline"/>
                <w:lang w:val="en-US" w:eastAsia="zh-CN"/>
              </w:rPr>
              <w:t>召集审查机关：北京市生态环境局（原北京市环境保护局）</w:t>
            </w:r>
          </w:p>
          <w:p w14:paraId="6328AE2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vertAlign w:val="baseline"/>
                <w:lang w:val="en-US" w:eastAsia="zh-CN"/>
              </w:rPr>
            </w:pPr>
            <w:r>
              <w:rPr>
                <w:rFonts w:hint="eastAsia"/>
                <w:vertAlign w:val="baseline"/>
                <w:lang w:val="en-US" w:eastAsia="zh-CN"/>
              </w:rPr>
              <w:t>审查文件：《</w:t>
            </w:r>
            <w:r>
              <w:rPr>
                <w:rFonts w:hint="eastAsia"/>
                <w:vertAlign w:val="baseline"/>
              </w:rPr>
              <w:t>〈</w:t>
            </w:r>
            <w:r>
              <w:rPr>
                <w:rFonts w:hint="eastAsia"/>
                <w:vertAlign w:val="baseline"/>
                <w:lang w:val="en-US" w:eastAsia="zh-CN"/>
              </w:rPr>
              <w:t>北京经济技术开发区</w:t>
            </w:r>
            <w:r>
              <w:rPr>
                <w:rFonts w:hint="eastAsia"/>
                <w:vertAlign w:val="baseline"/>
                <w:lang w:eastAsia="zh-CN"/>
              </w:rPr>
              <w:t>“</w:t>
            </w:r>
            <w:r>
              <w:rPr>
                <w:rFonts w:hint="eastAsia"/>
                <w:vertAlign w:val="baseline"/>
                <w:lang w:val="en-US" w:eastAsia="zh-CN"/>
              </w:rPr>
              <w:t>十二五</w:t>
            </w:r>
            <w:r>
              <w:rPr>
                <w:rFonts w:hint="eastAsia"/>
                <w:vertAlign w:val="baseline"/>
                <w:lang w:eastAsia="zh-CN"/>
              </w:rPr>
              <w:t>”</w:t>
            </w:r>
            <w:r>
              <w:rPr>
                <w:rFonts w:hint="eastAsia"/>
                <w:vertAlign w:val="baseline"/>
                <w:lang w:val="en-US" w:eastAsia="zh-CN"/>
              </w:rPr>
              <w:t>时期发展规划环境影响报告书</w:t>
            </w:r>
            <w:r>
              <w:rPr>
                <w:rFonts w:hint="eastAsia"/>
                <w:vertAlign w:val="baseline"/>
              </w:rPr>
              <w:t>〉</w:t>
            </w:r>
            <w:r>
              <w:rPr>
                <w:rFonts w:hint="eastAsia"/>
                <w:vertAlign w:val="baseline"/>
                <w:lang w:val="en-US" w:eastAsia="zh-CN"/>
              </w:rPr>
              <w:t>审查意见的函》（京环函[2015]37号）</w:t>
            </w:r>
          </w:p>
          <w:p w14:paraId="70711EB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r>
              <w:rPr>
                <w:rFonts w:hint="eastAsia"/>
                <w:vertAlign w:val="baseline"/>
                <w:lang w:val="en-US" w:eastAsia="zh-CN"/>
              </w:rPr>
              <w:t>3、《北京经济技术开发区“十三五”时期创新发展规划环境影响篇章》（北京市环境保护科学研究院，2016年11月编制）</w:t>
            </w:r>
          </w:p>
        </w:tc>
      </w:tr>
      <w:tr w14:paraId="5AD334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587" w:type="dxa"/>
            <w:vAlign w:val="center"/>
          </w:tcPr>
          <w:p w14:paraId="23E6B1F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vertAlign w:val="baseline"/>
                <w:lang w:val="en-US" w:eastAsia="zh-CN"/>
              </w:rPr>
            </w:pPr>
            <w:r>
              <w:rPr>
                <w:rFonts w:hint="eastAsia"/>
                <w:vertAlign w:val="baseline"/>
                <w:lang w:val="en-US" w:eastAsia="zh-CN"/>
              </w:rPr>
              <w:t>规划及规划环境影响评价符合性分析</w:t>
            </w:r>
          </w:p>
        </w:tc>
        <w:tc>
          <w:tcPr>
            <w:tcW w:w="7361" w:type="dxa"/>
            <w:gridSpan w:val="3"/>
            <w:vAlign w:val="center"/>
          </w:tcPr>
          <w:p w14:paraId="27DD30A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vertAlign w:val="baseline"/>
                <w:lang w:val="en-US" w:eastAsia="zh-CN"/>
              </w:rPr>
            </w:pPr>
            <w:r>
              <w:rPr>
                <w:rFonts w:hint="eastAsia"/>
                <w:vertAlign w:val="baseline"/>
                <w:lang w:val="en-US" w:eastAsia="zh-CN"/>
              </w:rPr>
              <w:t>1、与《亦庄新城规划（国土空间规划）（2017年-2035年）》符合性分析</w:t>
            </w:r>
          </w:p>
          <w:p w14:paraId="73D1F6F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lang w:val="en-US" w:eastAsia="zh-CN"/>
              </w:rPr>
              <w:t>根据《亦庄新城规划（国土空间规划）（2017年-2035年）》，亦庄新城功能定位是建设具有全球影响力的创新型产业集群和科技服务中心；首都东南部区域创新发展协同区；战略性新兴产业基地及制造业转型升级示范区；宜业宜居绿色城区。亦庄新城2035年发展目标：初步建成产城融合、人才汇聚、功能完备、宜业宜居、活力迸发的高水平现代化新城。城市基础设施完善、人民生活安全舒适，形成宜业宜居的城市环境和中央低密度的城市特色风貌。创新驱动发展走在全国前列，集成电路、新能源智能汽车、生物医药、智能装备等国家重大战略产业的核心技术、核心装备取得突破。成为首都科技成果转化重要承载区，进一步集聚高精尖产业，引领区域创新协同发展。</w:t>
            </w:r>
          </w:p>
          <w:p w14:paraId="553FC57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vertAlign w:val="baseline"/>
                <w:lang w:val="en-US" w:eastAsia="zh-CN"/>
              </w:rPr>
            </w:pPr>
            <w:r>
              <w:rPr>
                <w:rFonts w:hint="eastAsia"/>
                <w:vertAlign w:val="baseline"/>
                <w:lang w:val="en-US" w:eastAsia="zh-CN"/>
              </w:rPr>
              <w:t>本项目属于印刷品制造项目，主要从事书籍类、词典类丛书、少年儿童读物等印刷。项目的建设有利于文化教育行业的大众化普及及民众素质教育的提升，符合《亦庄新城规划（国土空间规划）（2017年-2035年）》中“提升人文环境，打造世界一流的产城融合的综合新城、宜业宜居的绿色城区。制定合理的公共服务政策，以科技创新、文化发展为带动，吸引科技创新人才扎根，建立丰富、多元的人才培养平台，全面提升人口受教育水平和整体素质，推动形成与科技创新示范区定位相适应的人口结构。”</w:t>
            </w:r>
          </w:p>
          <w:p w14:paraId="2CBB638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vertAlign w:val="baseline"/>
                <w:lang w:val="en-US" w:eastAsia="zh-CN"/>
              </w:rPr>
            </w:pPr>
            <w:r>
              <w:rPr>
                <w:rFonts w:hint="eastAsia"/>
                <w:vertAlign w:val="baseline"/>
                <w:lang w:val="en-US" w:eastAsia="zh-CN"/>
              </w:rPr>
              <w:t>2、与《落实“三区三线”〈亦庄新城规划〉（2017年-2035年）修改成果》符合性分析</w:t>
            </w:r>
          </w:p>
          <w:p w14:paraId="367901B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lang w:val="en-US" w:eastAsia="zh-CN"/>
              </w:rPr>
              <w:t>根据《落实“三区三线”〈亦庄新城规划〉（2017年-2035年）修改成果》：落实“三区三线”划定成果后，亦庄新城不再涉及生态保护红线，故第五章第一节第51条：“强化生态保护红线刚性约束，勘界定标，保障落地。生态保护红线区面积约1.5平方公里，约占新城面积的0.7%，为南水北调调节池。生态环保红线原则上按禁止开发区域的要求进行管理，确保生态功能不降低、面积不减少、性质不改变。严禁不符合主体功能定位的各类开发活动，严禁任意改变用途”的表述予以删除。</w:t>
            </w:r>
          </w:p>
          <w:p w14:paraId="3F908CE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lang w:val="en-US" w:eastAsia="zh-CN"/>
              </w:rPr>
              <w:t>本项目位于北京市北京经济技术开发区科创一街12号，位于集中建设区，属于亦庄新城范围内。本项目与亦庄新城两线三区位置见下图。</w:t>
            </w:r>
          </w:p>
          <w:p w14:paraId="3EB879B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3F15309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3C90656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08EF2B4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47A582E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43E755DF">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vertAlign w:val="baseline"/>
                <w:lang w:val="en-US" w:eastAsia="zh-CN"/>
              </w:rPr>
            </w:pPr>
            <w:r>
              <w:rPr>
                <w:sz w:val="24"/>
              </w:rPr>
              <mc:AlternateContent>
                <mc:Choice Requires="wps">
                  <w:drawing>
                    <wp:anchor distT="0" distB="0" distL="114300" distR="114300" simplePos="0" relativeHeight="251660288" behindDoc="0" locked="0" layoutInCell="1" allowOverlap="1">
                      <wp:simplePos x="0" y="0"/>
                      <wp:positionH relativeFrom="column">
                        <wp:posOffset>1761490</wp:posOffset>
                      </wp:positionH>
                      <wp:positionV relativeFrom="paragraph">
                        <wp:posOffset>1461135</wp:posOffset>
                      </wp:positionV>
                      <wp:extent cx="90170" cy="90170"/>
                      <wp:effectExtent l="6350" t="6350" r="17780" b="17780"/>
                      <wp:wrapNone/>
                      <wp:docPr id="2" name="椭圆 2"/>
                      <wp:cNvGraphicFramePr/>
                      <a:graphic xmlns:a="http://schemas.openxmlformats.org/drawingml/2006/main">
                        <a:graphicData uri="http://schemas.microsoft.com/office/word/2010/wordprocessingShape">
                          <wps:wsp>
                            <wps:cNvSpPr/>
                            <wps:spPr>
                              <a:xfrm>
                                <a:off x="4218305" y="2628900"/>
                                <a:ext cx="90170" cy="90170"/>
                              </a:xfrm>
                              <a:prstGeom prst="ellipse">
                                <a:avLst/>
                              </a:prstGeom>
                              <a:solidFill>
                                <a:srgbClr val="FF0000"/>
                              </a:solid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38.7pt;margin-top:115.05pt;height:7.1pt;width:7.1pt;z-index:251660288;v-text-anchor:middle;mso-width-relative:page;mso-height-relative:page;" fillcolor="#FF0000" filled="t" stroked="t" coordsize="21600,21600" o:gfxdata="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AlQ/RA1wAAAAsBAAAPAAAAAAAAAAEAIAAAACIAAABkcnMv&#10;ZG93bnJldi54bWxQSwECFAAUAAAACACHTuJAUr2/u3YCAAAABQAADgAAAAAAAAABACAAAAAmAQAA&#10;ZHJzL2Uyb0RvYy54bWxQSwUGAAAAAAYABgBZAQAADgYAAAAA&#10;">
                      <v:fill on="t" focussize="0,0"/>
                      <v:stroke weight="1pt" color="#FF0000 [2404]" miterlimit="8" joinstyle="miter"/>
                      <v:imagedata o:title=""/>
                      <o:lock v:ext="edit" aspectratio="f"/>
                    </v:shape>
                  </w:pict>
                </mc:Fallback>
              </mc:AlternateContent>
            </w:r>
            <w:r>
              <w:rPr>
                <w:sz w:val="24"/>
              </w:rPr>
              <mc:AlternateContent>
                <mc:Choice Requires="wps">
                  <w:drawing>
                    <wp:anchor distT="0" distB="0" distL="114300" distR="114300" simplePos="0" relativeHeight="251661312" behindDoc="0" locked="0" layoutInCell="1" allowOverlap="1">
                      <wp:simplePos x="0" y="0"/>
                      <wp:positionH relativeFrom="column">
                        <wp:posOffset>1258570</wp:posOffset>
                      </wp:positionH>
                      <wp:positionV relativeFrom="paragraph">
                        <wp:posOffset>843280</wp:posOffset>
                      </wp:positionV>
                      <wp:extent cx="828675" cy="332105"/>
                      <wp:effectExtent l="6350" t="6350" r="18415" b="286385"/>
                      <wp:wrapNone/>
                      <wp:docPr id="3" name="圆角矩形标注 3"/>
                      <wp:cNvGraphicFramePr/>
                      <a:graphic xmlns:a="http://schemas.openxmlformats.org/drawingml/2006/main">
                        <a:graphicData uri="http://schemas.microsoft.com/office/word/2010/wordprocessingShape">
                          <wps:wsp>
                            <wps:cNvSpPr/>
                            <wps:spPr>
                              <a:xfrm>
                                <a:off x="4304030" y="2154555"/>
                                <a:ext cx="828675" cy="332105"/>
                              </a:xfrm>
                              <a:prstGeom prst="wedgeRoundRectCallout">
                                <a:avLst>
                                  <a:gd name="adj1" fmla="val 18505"/>
                                  <a:gd name="adj2" fmla="val 126673"/>
                                  <a:gd name="adj3" fmla="val 16667"/>
                                </a:avLst>
                              </a:prstGeom>
                              <a:no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917F91A">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eastAsia="宋体"/>
                                      <w:sz w:val="21"/>
                                      <w:szCs w:val="21"/>
                                      <w:lang w:val="en-US" w:eastAsia="zh-CN"/>
                                    </w:rPr>
                                  </w:pPr>
                                  <w:r>
                                    <w:rPr>
                                      <w:rFonts w:hint="eastAsia"/>
                                      <w:b/>
                                      <w:bCs/>
                                      <w:color w:val="FF0000"/>
                                      <w:sz w:val="21"/>
                                      <w:szCs w:val="21"/>
                                      <w:lang w:val="en-US" w:eastAsia="zh-CN"/>
                                    </w:rPr>
                                    <w:t>项目位置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2" type="#_x0000_t62" style="position:absolute;left:0pt;margin-left:99.1pt;margin-top:66.4pt;height:26.15pt;width:65.25pt;z-index:251661312;v-text-anchor:middle;mso-width-relative:page;mso-height-relative:page;" filled="f" stroked="t" coordsize="21600,21600" o:gfxdata="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" adj="14797,38161,14400">
                      <v:fill on="f" focussize="0,0"/>
                      <v:stroke weight="1pt" color="#FF0000 [2404]" miterlimit="8" joinstyle="miter"/>
                      <v:imagedata o:title=""/>
                      <o:lock v:ext="edit" aspectratio="f"/>
                      <v:textbox>
                        <w:txbxContent>
                          <w:p w14:paraId="2917F91A">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eastAsia="宋体"/>
                                <w:sz w:val="21"/>
                                <w:szCs w:val="21"/>
                                <w:lang w:val="en-US" w:eastAsia="zh-CN"/>
                              </w:rPr>
                            </w:pPr>
                            <w:r>
                              <w:rPr>
                                <w:rFonts w:hint="eastAsia"/>
                                <w:b/>
                                <w:bCs/>
                                <w:color w:val="FF0000"/>
                                <w:sz w:val="21"/>
                                <w:szCs w:val="21"/>
                                <w:lang w:val="en-US" w:eastAsia="zh-CN"/>
                              </w:rPr>
                              <w:t>项目位置</w:t>
                            </w:r>
                          </w:p>
                        </w:txbxContent>
                      </v:textbox>
                    </v:shape>
                  </w:pict>
                </mc:Fallback>
              </mc:AlternateContent>
            </w:r>
            <w:r>
              <w:rPr>
                <w:rFonts w:hint="eastAsia"/>
                <w:vertAlign w:val="baseline"/>
                <w:lang w:val="en-US" w:eastAsia="zh-CN"/>
              </w:rPr>
              <w:drawing>
                <wp:inline distT="0" distB="0" distL="114300" distR="114300">
                  <wp:extent cx="4319905" cy="6262370"/>
                  <wp:effectExtent l="0" t="0" r="4445" b="5080"/>
                  <wp:docPr id="1" name="图片 1" descr="落实“三区三线”〈亦庄新城规划〉（2017年-2035年）修改成果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落实“三区三线”〈亦庄新城规划〉（2017年-2035年）修改成果_03"/>
                          <pic:cNvPicPr>
                            <a:picLocks noChangeAspect="1"/>
                          </pic:cNvPicPr>
                        </pic:nvPicPr>
                        <pic:blipFill>
                          <a:blip r:embed="rId7"/>
                          <a:srcRect l="3538" t="1301" r="1685" b="1500"/>
                          <a:stretch>
                            <a:fillRect/>
                          </a:stretch>
                        </pic:blipFill>
                        <pic:spPr>
                          <a:xfrm>
                            <a:off x="0" y="0"/>
                            <a:ext cx="4319905" cy="6262370"/>
                          </a:xfrm>
                          <a:prstGeom prst="rect">
                            <a:avLst/>
                          </a:prstGeom>
                        </pic:spPr>
                      </pic:pic>
                    </a:graphicData>
                  </a:graphic>
                </wp:inline>
              </w:drawing>
            </w:r>
          </w:p>
          <w:p w14:paraId="4AB939D3">
            <w:pPr>
              <w:pStyle w:val="12"/>
              <w:bidi w:val="0"/>
              <w:rPr>
                <w:rFonts w:hint="default"/>
                <w:lang w:val="en-US" w:eastAsia="zh-CN"/>
              </w:rPr>
            </w:pPr>
            <w:r>
              <w:rPr>
                <w:rFonts w:hint="eastAsia"/>
                <w:lang w:val="en-US" w:eastAsia="zh-CN"/>
              </w:rPr>
              <w:t>图1-1 本项目与亦庄新城两线三区规划关系图</w:t>
            </w:r>
          </w:p>
          <w:p w14:paraId="4F4AD9F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lang w:val="en-US" w:eastAsia="zh-CN"/>
              </w:rPr>
              <w:t>本项目与国土空间规划分区的位置关系见下图。</w:t>
            </w:r>
          </w:p>
          <w:p w14:paraId="7FCE83C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28540E4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030496A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740D1A7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7058EE4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653223C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5946F082">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vertAlign w:val="baseline"/>
                <w:lang w:val="en-US" w:eastAsia="zh-CN"/>
              </w:rPr>
            </w:pPr>
            <w:r>
              <w:rPr>
                <w:sz w:val="24"/>
              </w:rPr>
              <mc:AlternateContent>
                <mc:Choice Requires="wps">
                  <w:drawing>
                    <wp:anchor distT="0" distB="0" distL="114300" distR="114300" simplePos="0" relativeHeight="251662336" behindDoc="0" locked="0" layoutInCell="1" allowOverlap="1">
                      <wp:simplePos x="0" y="0"/>
                      <wp:positionH relativeFrom="column">
                        <wp:posOffset>1748790</wp:posOffset>
                      </wp:positionH>
                      <wp:positionV relativeFrom="paragraph">
                        <wp:posOffset>1481455</wp:posOffset>
                      </wp:positionV>
                      <wp:extent cx="90170" cy="90170"/>
                      <wp:effectExtent l="6350" t="6350" r="17780" b="17780"/>
                      <wp:wrapNone/>
                      <wp:docPr id="5" name="椭圆 5"/>
                      <wp:cNvGraphicFramePr/>
                      <a:graphic xmlns:a="http://schemas.openxmlformats.org/drawingml/2006/main">
                        <a:graphicData uri="http://schemas.microsoft.com/office/word/2010/wordprocessingShape">
                          <wps:wsp>
                            <wps:cNvSpPr/>
                            <wps:spPr>
                              <a:xfrm>
                                <a:off x="0" y="0"/>
                                <a:ext cx="90170" cy="90170"/>
                              </a:xfrm>
                              <a:prstGeom prst="ellipse">
                                <a:avLst/>
                              </a:prstGeom>
                              <a:solidFill>
                                <a:srgbClr val="00B050"/>
                              </a:solid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37.7pt;margin-top:116.65pt;height:7.1pt;width:7.1pt;z-index:251662336;v-text-anchor:middle;mso-width-relative:page;mso-height-relative:page;" fillcolor="#00B050" filled="t" stroked="t" coordsize="21600,21600" o:gfxdata="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Dbmmia2QAAAAsBAAAPAAAAAAAAAAEAIAAAACIAAABkcnMvZG93&#10;bnJldi54bWxQSwECFAAUAAAACACHTuJASXMrqXECAAD0BAAADgAAAAAAAAABACAAAAAoAQAAZHJz&#10;L2Uyb0RvYy54bWxQSwUGAAAAAAYABgBZAQAACwYAAAAA&#10;">
                      <v:fill on="t" focussize="0,0"/>
                      <v:stroke weight="1pt" color="#FF0000 [2404]" miterlimit="8" joinstyle="miter"/>
                      <v:imagedata o:title=""/>
                      <o:lock v:ext="edit" aspectratio="f"/>
                    </v:shape>
                  </w:pict>
                </mc:Fallback>
              </mc:AlternateContent>
            </w:r>
            <w:r>
              <w:rPr>
                <w:sz w:val="24"/>
              </w:rPr>
              <mc:AlternateContent>
                <mc:Choice Requires="wps">
                  <w:drawing>
                    <wp:anchor distT="0" distB="0" distL="114300" distR="114300" simplePos="0" relativeHeight="251663360" behindDoc="0" locked="0" layoutInCell="1" allowOverlap="1">
                      <wp:simplePos x="0" y="0"/>
                      <wp:positionH relativeFrom="column">
                        <wp:posOffset>1250950</wp:posOffset>
                      </wp:positionH>
                      <wp:positionV relativeFrom="paragraph">
                        <wp:posOffset>847725</wp:posOffset>
                      </wp:positionV>
                      <wp:extent cx="828675" cy="332105"/>
                      <wp:effectExtent l="6350" t="6350" r="18415" b="347345"/>
                      <wp:wrapNone/>
                      <wp:docPr id="6" name="圆角矩形标注 6"/>
                      <wp:cNvGraphicFramePr/>
                      <a:graphic xmlns:a="http://schemas.openxmlformats.org/drawingml/2006/main">
                        <a:graphicData uri="http://schemas.microsoft.com/office/word/2010/wordprocessingShape">
                          <wps:wsp>
                            <wps:cNvSpPr/>
                            <wps:spPr>
                              <a:xfrm>
                                <a:off x="0" y="0"/>
                                <a:ext cx="828675" cy="332105"/>
                              </a:xfrm>
                              <a:prstGeom prst="wedgeRoundRectCallout">
                                <a:avLst>
                                  <a:gd name="adj1" fmla="val 14827"/>
                                  <a:gd name="adj2" fmla="val 145028"/>
                                  <a:gd name="adj3" fmla="val 16667"/>
                                </a:avLst>
                              </a:prstGeom>
                              <a:no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80973D0">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eastAsia="宋体"/>
                                      <w:sz w:val="21"/>
                                      <w:szCs w:val="21"/>
                                      <w:lang w:val="en-US" w:eastAsia="zh-CN"/>
                                    </w:rPr>
                                  </w:pPr>
                                  <w:r>
                                    <w:rPr>
                                      <w:rFonts w:hint="eastAsia"/>
                                      <w:b/>
                                      <w:bCs/>
                                      <w:color w:val="FF0000"/>
                                      <w:sz w:val="21"/>
                                      <w:szCs w:val="21"/>
                                      <w:lang w:val="en-US" w:eastAsia="zh-CN"/>
                                    </w:rPr>
                                    <w:t>项目位置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2" type="#_x0000_t62" style="position:absolute;left:0pt;margin-left:98.5pt;margin-top:66.75pt;height:26.15pt;width:65.25pt;z-index:251663360;v-text-anchor:middle;mso-width-relative:page;mso-height-relative:page;" filled="f" stroked="t" coordsize="21600,21600" o:gfxdata="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D5oPIB0wAAAAsBAAAPAAAAAAAAAAEA&#10;IAAAACIAAABkcnMvZG93bnJldi54bWxQSwECFAAUAAAACACHTuJADxXFKr8CAABoBQAADgAAAAAA&#10;AAABACAAAAAiAQAAZHJzL2Uyb0RvYy54bWxQSwUGAAAAAAYABgBZAQAAUwYAAAAA&#10;" adj="14003,42126,14400">
                      <v:fill on="f" focussize="0,0"/>
                      <v:stroke weight="1pt" color="#FF0000 [2404]" miterlimit="8" joinstyle="miter"/>
                      <v:imagedata o:title=""/>
                      <o:lock v:ext="edit" aspectratio="f"/>
                      <v:textbox>
                        <w:txbxContent>
                          <w:p w14:paraId="280973D0">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eastAsia="宋体"/>
                                <w:sz w:val="21"/>
                                <w:szCs w:val="21"/>
                                <w:lang w:val="en-US" w:eastAsia="zh-CN"/>
                              </w:rPr>
                            </w:pPr>
                            <w:r>
                              <w:rPr>
                                <w:rFonts w:hint="eastAsia"/>
                                <w:b/>
                                <w:bCs/>
                                <w:color w:val="FF0000"/>
                                <w:sz w:val="21"/>
                                <w:szCs w:val="21"/>
                                <w:lang w:val="en-US" w:eastAsia="zh-CN"/>
                              </w:rPr>
                              <w:t>项目位置</w:t>
                            </w:r>
                          </w:p>
                        </w:txbxContent>
                      </v:textbox>
                    </v:shape>
                  </w:pict>
                </mc:Fallback>
              </mc:AlternateContent>
            </w:r>
            <w:r>
              <w:rPr>
                <w:rFonts w:hint="eastAsia"/>
                <w:vertAlign w:val="baseline"/>
                <w:lang w:val="en-US" w:eastAsia="zh-CN"/>
              </w:rPr>
              <w:drawing>
                <wp:inline distT="0" distB="0" distL="114300" distR="114300">
                  <wp:extent cx="4321175" cy="6228715"/>
                  <wp:effectExtent l="0" t="0" r="6985" b="4445"/>
                  <wp:docPr id="4" name="图片 4" descr="落实“三区三线”〈亦庄新城规划〉（2017年-2035年）修改成果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落实“三区三线”〈亦庄新城规划〉（2017年-2035年）修改成果_04"/>
                          <pic:cNvPicPr>
                            <a:picLocks noChangeAspect="1"/>
                          </pic:cNvPicPr>
                        </pic:nvPicPr>
                        <pic:blipFill>
                          <a:blip r:embed="rId8"/>
                          <a:srcRect l="3061" t="1122" r="1390" b="1440"/>
                          <a:stretch>
                            <a:fillRect/>
                          </a:stretch>
                        </pic:blipFill>
                        <pic:spPr>
                          <a:xfrm>
                            <a:off x="0" y="0"/>
                            <a:ext cx="4321175" cy="6228715"/>
                          </a:xfrm>
                          <a:prstGeom prst="rect">
                            <a:avLst/>
                          </a:prstGeom>
                        </pic:spPr>
                      </pic:pic>
                    </a:graphicData>
                  </a:graphic>
                </wp:inline>
              </w:drawing>
            </w:r>
          </w:p>
          <w:p w14:paraId="4265C7E9">
            <w:pPr>
              <w:pStyle w:val="12"/>
              <w:bidi w:val="0"/>
              <w:rPr>
                <w:rFonts w:hint="default"/>
                <w:lang w:val="en-US" w:eastAsia="zh-CN"/>
              </w:rPr>
            </w:pPr>
            <w:r>
              <w:rPr>
                <w:rFonts w:hint="eastAsia"/>
                <w:lang w:val="en-US" w:eastAsia="zh-CN"/>
              </w:rPr>
              <w:t>图1-2 本项目与国土空间规划分区位置关系图</w:t>
            </w:r>
          </w:p>
          <w:p w14:paraId="08E88AE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vertAlign w:val="baseline"/>
                <w:lang w:val="en-US" w:eastAsia="zh-CN"/>
              </w:rPr>
            </w:pPr>
            <w:r>
              <w:rPr>
                <w:rFonts w:hint="eastAsia"/>
                <w:vertAlign w:val="baseline"/>
                <w:lang w:val="en-US" w:eastAsia="zh-CN"/>
              </w:rPr>
              <w:t>3、与《“十四五”时期北京经济开发区发展和二〇三五年远景目标规划》符合性分析</w:t>
            </w:r>
          </w:p>
          <w:p w14:paraId="7244787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vertAlign w:val="baseline"/>
                <w:lang w:val="en-US" w:eastAsia="zh-CN"/>
              </w:rPr>
            </w:pPr>
            <w:r>
              <w:rPr>
                <w:rFonts w:hint="eastAsia"/>
                <w:vertAlign w:val="baseline"/>
                <w:lang w:val="en-US" w:eastAsia="zh-CN"/>
              </w:rPr>
              <w:t>《“十四五”时期北京经济开发区发展和二〇三五年远景目标规划》提出：“对标市委市政府要求、人民期盼，对照国际最高标准、最好水平，经开区发展不平衡不充分问题仍然突出，经济总量、产业投资、工业增加值等对全市的贡献与市委市政府的新要求还有较大差距；新动能培育和关键核心技术突破还需下更大力气；国际开放合作、“类海外”环境打造存在短板；人才、土地等要素资源对高质量发展的约束需要加快破解；城市管理、生态环境等方面仍需不断提升品质；教育、医疗、养老等公共服务供给和保障水平有待进一步提升。展望2035年，经开区将建成充分体现社会主义制度优越性、具有迈向中华民族伟大复兴大国首都特点的全球产业新城综合发展标杆。更加适应“四个中心”“四个服务”的需要，综合实力大幅跃升，高质量发展率先实现，建成现代化经济体系，成为首都经济高质量发展的重要支撑力量，更多关键核心技术自主可控，全要素生产率全国领先，新发展理念全面彰显；区域影响力全面提升，城市核心功能大幅跃升，城市软实力全面增强，协同带动北京南部地区共同发展，成为京津冀世界级城市群的重要产业辐射核。”</w:t>
            </w:r>
          </w:p>
          <w:p w14:paraId="1BD0E74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vertAlign w:val="baseline"/>
                <w:lang w:val="en-US" w:eastAsia="zh-CN"/>
              </w:rPr>
            </w:pPr>
            <w:r>
              <w:rPr>
                <w:rFonts w:hint="eastAsia"/>
                <w:vertAlign w:val="baseline"/>
                <w:lang w:val="en-US" w:eastAsia="zh-CN"/>
              </w:rPr>
              <w:t>本项目属于印刷品制造项目，主要从事书籍类、词典类丛书、少年儿童读物等印刷。项目的建设有利于文化教育行业的大众化普及及民众素质教育的提升，符合《“十四五”时期北京经济开发区发展和二〇三五年远景目标规划》中提高城市教育软实力的发展规划。</w:t>
            </w:r>
          </w:p>
          <w:p w14:paraId="5CE6921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vertAlign w:val="baseline"/>
                <w:lang w:val="en-US" w:eastAsia="zh-CN"/>
              </w:rPr>
            </w:pPr>
            <w:r>
              <w:rPr>
                <w:rFonts w:hint="eastAsia"/>
                <w:vertAlign w:val="baseline"/>
                <w:lang w:val="en-US" w:eastAsia="zh-CN"/>
              </w:rPr>
              <w:t>4、与《北京经济技术开发区区域环境影响报告书》符合性分析</w:t>
            </w:r>
          </w:p>
          <w:p w14:paraId="4B778B6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lang w:val="en-US" w:eastAsia="zh-CN"/>
              </w:rPr>
              <w:t>本项目与《北京经济技术开发区区域环境影响报告书》及审查意见（环审[2005]535号）的符合性分析详见下表。</w:t>
            </w:r>
          </w:p>
          <w:p w14:paraId="6F24D5CB">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表1-1 本项目与《北京经济技术开发区区域环境影响报告书》及审查意见的符合性分析</w:t>
            </w:r>
          </w:p>
          <w:tbl>
            <w:tblPr>
              <w:tblStyle w:val="10"/>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89"/>
              <w:gridCol w:w="3777"/>
              <w:gridCol w:w="1986"/>
              <w:gridCol w:w="693"/>
            </w:tblGrid>
            <w:tr w14:paraId="137829C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04F271F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b/>
                      <w:bCs/>
                      <w:sz w:val="21"/>
                      <w:szCs w:val="21"/>
                      <w:vertAlign w:val="baseline"/>
                      <w:lang w:val="en-US" w:eastAsia="zh-CN"/>
                    </w:rPr>
                  </w:pPr>
                  <w:r>
                    <w:rPr>
                      <w:rFonts w:hint="eastAsia"/>
                      <w:b/>
                      <w:bCs/>
                      <w:sz w:val="21"/>
                      <w:szCs w:val="21"/>
                      <w:vertAlign w:val="baseline"/>
                      <w:lang w:val="en-US" w:eastAsia="zh-CN"/>
                    </w:rPr>
                    <w:t>类别</w:t>
                  </w:r>
                </w:p>
              </w:tc>
              <w:tc>
                <w:tcPr>
                  <w:tcW w:w="3765" w:type="dxa"/>
                  <w:tcBorders>
                    <w:tl2br w:val="nil"/>
                    <w:tr2bl w:val="nil"/>
                  </w:tcBorders>
                  <w:vAlign w:val="center"/>
                </w:tcPr>
                <w:p w14:paraId="19F9523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b/>
                      <w:bCs/>
                      <w:sz w:val="21"/>
                      <w:szCs w:val="21"/>
                      <w:vertAlign w:val="baseline"/>
                      <w:lang w:val="en-US" w:eastAsia="zh-CN"/>
                    </w:rPr>
                  </w:pPr>
                  <w:r>
                    <w:rPr>
                      <w:rFonts w:hint="eastAsia"/>
                      <w:b/>
                      <w:bCs/>
                      <w:sz w:val="21"/>
                      <w:szCs w:val="21"/>
                      <w:vertAlign w:val="baseline"/>
                      <w:lang w:val="en-US" w:eastAsia="zh-CN"/>
                    </w:rPr>
                    <w:t>《北京经济技术开发区区域环境影响报告书》及审查意见要求</w:t>
                  </w:r>
                </w:p>
              </w:tc>
              <w:tc>
                <w:tcPr>
                  <w:tcW w:w="1980" w:type="dxa"/>
                  <w:tcBorders>
                    <w:tl2br w:val="nil"/>
                    <w:tr2bl w:val="nil"/>
                  </w:tcBorders>
                  <w:vAlign w:val="center"/>
                </w:tcPr>
                <w:p w14:paraId="2F42EAA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b/>
                      <w:bCs/>
                      <w:sz w:val="21"/>
                      <w:szCs w:val="21"/>
                      <w:vertAlign w:val="baseline"/>
                      <w:lang w:val="en-US" w:eastAsia="zh-CN"/>
                    </w:rPr>
                  </w:pPr>
                  <w:r>
                    <w:rPr>
                      <w:rFonts w:hint="eastAsia"/>
                      <w:b/>
                      <w:bCs/>
                      <w:sz w:val="21"/>
                      <w:szCs w:val="21"/>
                      <w:vertAlign w:val="baseline"/>
                      <w:lang w:val="en-US" w:eastAsia="zh-CN"/>
                    </w:rPr>
                    <w:t>本项目情况</w:t>
                  </w:r>
                </w:p>
              </w:tc>
              <w:tc>
                <w:tcPr>
                  <w:tcW w:w="691" w:type="dxa"/>
                  <w:tcBorders>
                    <w:tl2br w:val="nil"/>
                    <w:tr2bl w:val="nil"/>
                  </w:tcBorders>
                  <w:vAlign w:val="center"/>
                </w:tcPr>
                <w:p w14:paraId="2A406B0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b/>
                      <w:bCs/>
                      <w:sz w:val="21"/>
                      <w:szCs w:val="21"/>
                      <w:vertAlign w:val="baseline"/>
                      <w:lang w:val="en-US" w:eastAsia="zh-CN"/>
                    </w:rPr>
                  </w:pPr>
                  <w:r>
                    <w:rPr>
                      <w:rFonts w:hint="eastAsia"/>
                      <w:b/>
                      <w:bCs/>
                      <w:sz w:val="21"/>
                      <w:szCs w:val="21"/>
                      <w:vertAlign w:val="baseline"/>
                      <w:lang w:val="en-US" w:eastAsia="zh-CN"/>
                    </w:rPr>
                    <w:t>符合情况</w:t>
                  </w:r>
                </w:p>
              </w:tc>
            </w:tr>
            <w:tr w14:paraId="6615D6A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4ADFA9D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vertAlign w:val="baseline"/>
                      <w:lang w:val="en-US" w:eastAsia="zh-CN"/>
                    </w:rPr>
                  </w:pPr>
                  <w:r>
                    <w:rPr>
                      <w:rFonts w:hint="eastAsia"/>
                      <w:sz w:val="21"/>
                      <w:szCs w:val="21"/>
                      <w:vertAlign w:val="baseline"/>
                      <w:lang w:val="en-US" w:eastAsia="zh-CN"/>
                    </w:rPr>
                    <w:t>对入区工业项目类型的环保要求</w:t>
                  </w:r>
                </w:p>
              </w:tc>
              <w:tc>
                <w:tcPr>
                  <w:tcW w:w="3765" w:type="dxa"/>
                  <w:tcBorders>
                    <w:tl2br w:val="nil"/>
                    <w:tr2bl w:val="nil"/>
                  </w:tcBorders>
                  <w:vAlign w:val="center"/>
                </w:tcPr>
                <w:p w14:paraId="7B0D989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default" w:eastAsia="宋体"/>
                      <w:sz w:val="21"/>
                      <w:szCs w:val="21"/>
                      <w:vertAlign w:val="baseline"/>
                      <w:lang w:val="en-US" w:eastAsia="zh-CN"/>
                    </w:rPr>
                    <w:t>①不发展北京市明令禁止发展的企业；</w:t>
                  </w:r>
                </w:p>
                <w:p w14:paraId="39195F7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default" w:eastAsia="宋体"/>
                      <w:sz w:val="21"/>
                      <w:szCs w:val="21"/>
                      <w:vertAlign w:val="baseline"/>
                      <w:lang w:val="en-US" w:eastAsia="zh-CN"/>
                    </w:rPr>
                    <w:t>②不发展与其他开发区定位相冲突的行业；</w:t>
                  </w:r>
                </w:p>
                <w:p w14:paraId="3B2783D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default" w:eastAsia="宋体"/>
                      <w:sz w:val="21"/>
                      <w:szCs w:val="21"/>
                      <w:vertAlign w:val="baseline"/>
                      <w:lang w:val="en-US" w:eastAsia="zh-CN"/>
                    </w:rPr>
                    <w:t>③不发展与北京市不能形成产业链条和不具备资源优势的产业；</w:t>
                  </w:r>
                </w:p>
                <w:p w14:paraId="0B4AD5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default" w:eastAsia="宋体"/>
                      <w:sz w:val="21"/>
                      <w:szCs w:val="21"/>
                      <w:vertAlign w:val="baseline"/>
                      <w:lang w:val="en-US" w:eastAsia="zh-CN"/>
                    </w:rPr>
                    <w:t>④不发展劳动密集型企业；</w:t>
                  </w:r>
                </w:p>
                <w:p w14:paraId="691CECF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default" w:eastAsia="宋体"/>
                      <w:sz w:val="21"/>
                      <w:szCs w:val="21"/>
                      <w:vertAlign w:val="baseline"/>
                      <w:lang w:val="en-US" w:eastAsia="zh-CN"/>
                    </w:rPr>
                    <w:t>⑤不发展其他高耗水企业和水污染严重企业；</w:t>
                  </w:r>
                </w:p>
                <w:p w14:paraId="0DA0A70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default" w:eastAsia="宋体"/>
                      <w:sz w:val="21"/>
                      <w:szCs w:val="21"/>
                      <w:vertAlign w:val="baseline"/>
                      <w:lang w:val="en-US" w:eastAsia="zh-CN"/>
                    </w:rPr>
                    <w:t>⑥不发展与饮食食品相关的行业。</w:t>
                  </w:r>
                </w:p>
                <w:p w14:paraId="530CFD3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p>
              </w:tc>
              <w:tc>
                <w:tcPr>
                  <w:tcW w:w="1980" w:type="dxa"/>
                  <w:tcBorders>
                    <w:tl2br w:val="nil"/>
                    <w:tr2bl w:val="nil"/>
                  </w:tcBorders>
                  <w:vAlign w:val="center"/>
                </w:tcPr>
                <w:p w14:paraId="2E9BADE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default" w:eastAsia="宋体"/>
                      <w:sz w:val="21"/>
                      <w:szCs w:val="21"/>
                      <w:vertAlign w:val="baseline"/>
                      <w:lang w:val="en-US" w:eastAsia="zh-CN"/>
                    </w:rPr>
                    <w:t>①</w:t>
                  </w:r>
                  <w:r>
                    <w:rPr>
                      <w:rFonts w:hint="eastAsia"/>
                      <w:sz w:val="21"/>
                      <w:szCs w:val="21"/>
                      <w:vertAlign w:val="baseline"/>
                      <w:lang w:val="en-US" w:eastAsia="zh-CN"/>
                    </w:rPr>
                    <w:t>本项目属于印刷业，不属于</w:t>
                  </w:r>
                  <w:r>
                    <w:rPr>
                      <w:rFonts w:hint="default" w:eastAsia="宋体"/>
                      <w:sz w:val="21"/>
                      <w:szCs w:val="21"/>
                      <w:vertAlign w:val="baseline"/>
                      <w:lang w:val="en-US" w:eastAsia="zh-CN"/>
                    </w:rPr>
                    <w:t>北京市明令禁止发展的</w:t>
                  </w:r>
                  <w:r>
                    <w:rPr>
                      <w:rFonts w:hint="eastAsia"/>
                      <w:sz w:val="21"/>
                      <w:szCs w:val="21"/>
                      <w:vertAlign w:val="baseline"/>
                      <w:lang w:val="en-US" w:eastAsia="zh-CN"/>
                    </w:rPr>
                    <w:t>企业</w:t>
                  </w:r>
                  <w:r>
                    <w:rPr>
                      <w:rFonts w:hint="default" w:eastAsia="宋体"/>
                      <w:sz w:val="21"/>
                      <w:szCs w:val="21"/>
                      <w:vertAlign w:val="baseline"/>
                      <w:lang w:val="en-US" w:eastAsia="zh-CN"/>
                    </w:rPr>
                    <w:t>；</w:t>
                  </w:r>
                </w:p>
                <w:p w14:paraId="122E72B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default" w:eastAsia="宋体"/>
                      <w:sz w:val="21"/>
                      <w:szCs w:val="21"/>
                      <w:vertAlign w:val="baseline"/>
                      <w:lang w:val="en-US" w:eastAsia="zh-CN"/>
                    </w:rPr>
                    <w:t>②</w:t>
                  </w:r>
                  <w:r>
                    <w:rPr>
                      <w:rFonts w:hint="eastAsia" w:eastAsia="宋体"/>
                      <w:sz w:val="21"/>
                      <w:szCs w:val="21"/>
                      <w:vertAlign w:val="baseline"/>
                      <w:lang w:val="en-US" w:eastAsia="zh-CN"/>
                    </w:rPr>
                    <w:t>本项目建设有利于文化教育</w:t>
                  </w:r>
                  <w:r>
                    <w:rPr>
                      <w:rFonts w:hint="eastAsia"/>
                      <w:sz w:val="21"/>
                      <w:szCs w:val="21"/>
                      <w:vertAlign w:val="baseline"/>
                      <w:lang w:val="en-US" w:eastAsia="zh-CN"/>
                    </w:rPr>
                    <w:t>发展，不与</w:t>
                  </w:r>
                  <w:r>
                    <w:rPr>
                      <w:rFonts w:hint="default" w:eastAsia="宋体"/>
                      <w:sz w:val="21"/>
                      <w:szCs w:val="21"/>
                      <w:vertAlign w:val="baseline"/>
                      <w:lang w:val="en-US" w:eastAsia="zh-CN"/>
                    </w:rPr>
                    <w:t>开发区定位相冲突；</w:t>
                  </w:r>
                </w:p>
                <w:p w14:paraId="690B198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default" w:eastAsia="宋体"/>
                      <w:sz w:val="21"/>
                      <w:szCs w:val="21"/>
                      <w:vertAlign w:val="baseline"/>
                      <w:lang w:val="en-US" w:eastAsia="zh-CN"/>
                    </w:rPr>
                    <w:t>③</w:t>
                  </w:r>
                  <w:r>
                    <w:rPr>
                      <w:rFonts w:hint="eastAsia"/>
                      <w:sz w:val="21"/>
                      <w:szCs w:val="21"/>
                      <w:vertAlign w:val="baseline"/>
                      <w:lang w:val="en-US" w:eastAsia="zh-CN"/>
                    </w:rPr>
                    <w:t>本项目印刷产品面对教育、科普，能形成产业链</w:t>
                  </w:r>
                  <w:r>
                    <w:rPr>
                      <w:rFonts w:hint="default" w:eastAsia="宋体"/>
                      <w:sz w:val="21"/>
                      <w:szCs w:val="21"/>
                      <w:vertAlign w:val="baseline"/>
                      <w:lang w:val="en-US" w:eastAsia="zh-CN"/>
                    </w:rPr>
                    <w:t>；</w:t>
                  </w:r>
                </w:p>
                <w:p w14:paraId="2A96791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default" w:eastAsia="宋体"/>
                      <w:sz w:val="21"/>
                      <w:szCs w:val="21"/>
                      <w:vertAlign w:val="baseline"/>
                      <w:lang w:val="en-US" w:eastAsia="zh-CN"/>
                    </w:rPr>
                    <w:t>④</w:t>
                  </w:r>
                  <w:r>
                    <w:rPr>
                      <w:rFonts w:hint="eastAsia"/>
                      <w:sz w:val="21"/>
                      <w:szCs w:val="21"/>
                      <w:vertAlign w:val="baseline"/>
                      <w:lang w:val="en-US" w:eastAsia="zh-CN"/>
                    </w:rPr>
                    <w:t>全自动彩色印刷，不属于劳动密集型企业</w:t>
                  </w:r>
                  <w:r>
                    <w:rPr>
                      <w:rFonts w:hint="default" w:eastAsia="宋体"/>
                      <w:sz w:val="21"/>
                      <w:szCs w:val="21"/>
                      <w:vertAlign w:val="baseline"/>
                      <w:lang w:val="en-US" w:eastAsia="zh-CN"/>
                    </w:rPr>
                    <w:t>；</w:t>
                  </w:r>
                </w:p>
                <w:p w14:paraId="2FF9E34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default" w:eastAsia="宋体"/>
                      <w:sz w:val="21"/>
                      <w:szCs w:val="21"/>
                      <w:vertAlign w:val="baseline"/>
                      <w:lang w:val="en-US" w:eastAsia="zh-CN"/>
                    </w:rPr>
                    <w:t>⑤</w:t>
                  </w:r>
                  <w:r>
                    <w:rPr>
                      <w:rFonts w:hint="eastAsia"/>
                      <w:sz w:val="21"/>
                      <w:szCs w:val="21"/>
                      <w:vertAlign w:val="baseline"/>
                      <w:lang w:val="en-US" w:eastAsia="zh-CN"/>
                    </w:rPr>
                    <w:t>项目仅制版用少量水，不产生生产废水</w:t>
                  </w:r>
                  <w:r>
                    <w:rPr>
                      <w:rFonts w:hint="default" w:eastAsia="宋体"/>
                      <w:sz w:val="21"/>
                      <w:szCs w:val="21"/>
                      <w:vertAlign w:val="baseline"/>
                      <w:lang w:val="en-US" w:eastAsia="zh-CN"/>
                    </w:rPr>
                    <w:t>；</w:t>
                  </w:r>
                </w:p>
                <w:p w14:paraId="078C0EE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default" w:eastAsia="宋体"/>
                      <w:sz w:val="21"/>
                      <w:szCs w:val="21"/>
                      <w:vertAlign w:val="baseline"/>
                      <w:lang w:val="en-US" w:eastAsia="zh-CN"/>
                    </w:rPr>
                    <w:t>⑥</w:t>
                  </w:r>
                  <w:r>
                    <w:rPr>
                      <w:rFonts w:hint="eastAsia"/>
                      <w:sz w:val="21"/>
                      <w:szCs w:val="21"/>
                      <w:vertAlign w:val="baseline"/>
                      <w:lang w:val="en-US" w:eastAsia="zh-CN"/>
                    </w:rPr>
                    <w:t>项目与饮食食品无关。</w:t>
                  </w:r>
                </w:p>
              </w:tc>
              <w:tc>
                <w:tcPr>
                  <w:tcW w:w="691" w:type="dxa"/>
                  <w:tcBorders>
                    <w:tl2br w:val="nil"/>
                    <w:tr2bl w:val="nil"/>
                  </w:tcBorders>
                  <w:vAlign w:val="center"/>
                </w:tcPr>
                <w:p w14:paraId="347577D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sz w:val="21"/>
                      <w:szCs w:val="21"/>
                      <w:vertAlign w:val="baseline"/>
                      <w:lang w:val="en-US" w:eastAsia="zh-CN"/>
                    </w:rPr>
                    <w:t>符合</w:t>
                  </w:r>
                </w:p>
              </w:tc>
            </w:tr>
            <w:tr w14:paraId="5603B33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6CB5762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vertAlign w:val="baseline"/>
                      <w:lang w:val="en-US" w:eastAsia="zh-CN"/>
                    </w:rPr>
                  </w:pPr>
                  <w:r>
                    <w:rPr>
                      <w:rFonts w:hint="eastAsia"/>
                      <w:sz w:val="21"/>
                      <w:szCs w:val="21"/>
                      <w:vertAlign w:val="baseline"/>
                      <w:lang w:val="en-US" w:eastAsia="zh-CN"/>
                    </w:rPr>
                    <w:t>对入区项目环境影响评价的要求</w:t>
                  </w:r>
                </w:p>
              </w:tc>
              <w:tc>
                <w:tcPr>
                  <w:tcW w:w="3765" w:type="dxa"/>
                  <w:tcBorders>
                    <w:tl2br w:val="nil"/>
                    <w:tr2bl w:val="nil"/>
                  </w:tcBorders>
                  <w:vAlign w:val="center"/>
                </w:tcPr>
                <w:p w14:paraId="226CADB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sz w:val="21"/>
                      <w:szCs w:val="21"/>
                      <w:vertAlign w:val="baseline"/>
                    </w:rPr>
                  </w:pPr>
                  <w:r>
                    <w:rPr>
                      <w:rFonts w:hint="eastAsia"/>
                      <w:sz w:val="21"/>
                      <w:szCs w:val="21"/>
                      <w:vertAlign w:val="baseline"/>
                    </w:rPr>
                    <w:t>对符合“五大支柱产业”，但目前尚未预计到的高新技术类型项目，要求严格按照国家环境保护总局颁布的《建设项目环境保护分类管理名录》进行环境影响评价。</w:t>
                  </w:r>
                </w:p>
              </w:tc>
              <w:tc>
                <w:tcPr>
                  <w:tcW w:w="1980" w:type="dxa"/>
                  <w:tcBorders>
                    <w:tl2br w:val="nil"/>
                    <w:tr2bl w:val="nil"/>
                  </w:tcBorders>
                  <w:vAlign w:val="center"/>
                </w:tcPr>
                <w:p w14:paraId="3D17EF3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sz w:val="21"/>
                      <w:szCs w:val="21"/>
                      <w:vertAlign w:val="baseline"/>
                    </w:rPr>
                  </w:pPr>
                  <w:r>
                    <w:rPr>
                      <w:rFonts w:hint="eastAsia"/>
                      <w:sz w:val="21"/>
                      <w:szCs w:val="21"/>
                      <w:vertAlign w:val="baseline"/>
                    </w:rPr>
                    <w:t>本项目严格按照</w:t>
                  </w:r>
                  <w:r>
                    <w:rPr>
                      <w:rFonts w:hint="eastAsia"/>
                      <w:sz w:val="21"/>
                      <w:szCs w:val="21"/>
                      <w:vertAlign w:val="baseline"/>
                      <w:lang w:val="en-US" w:eastAsia="zh-CN"/>
                    </w:rPr>
                    <w:t>要求开展环境影响评价，</w:t>
                  </w:r>
                  <w:r>
                    <w:rPr>
                      <w:rFonts w:hint="eastAsia"/>
                      <w:sz w:val="21"/>
                      <w:szCs w:val="21"/>
                      <w:vertAlign w:val="baseline"/>
                    </w:rPr>
                    <w:t>编制环境影响报告表。</w:t>
                  </w:r>
                </w:p>
              </w:tc>
              <w:tc>
                <w:tcPr>
                  <w:tcW w:w="691" w:type="dxa"/>
                  <w:tcBorders>
                    <w:tl2br w:val="nil"/>
                    <w:tr2bl w:val="nil"/>
                  </w:tcBorders>
                  <w:vAlign w:val="center"/>
                </w:tcPr>
                <w:p w14:paraId="29B1BE5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sz w:val="21"/>
                      <w:szCs w:val="21"/>
                      <w:vertAlign w:val="baseline"/>
                      <w:lang w:val="en-US" w:eastAsia="zh-CN"/>
                    </w:rPr>
                    <w:t>符合</w:t>
                  </w:r>
                </w:p>
              </w:tc>
            </w:tr>
          </w:tbl>
          <w:p w14:paraId="51AECC9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lang w:val="en-US" w:eastAsia="zh-CN"/>
              </w:rPr>
              <w:t>从上表可见，本项目符合《北京经济技术开发区区域环境影响报告书》及审查意见对项目环评的相关要求。</w:t>
            </w:r>
          </w:p>
          <w:p w14:paraId="08B33EF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vertAlign w:val="baseline"/>
                <w:lang w:val="en-US" w:eastAsia="zh-CN"/>
              </w:rPr>
            </w:pPr>
            <w:r>
              <w:rPr>
                <w:rFonts w:hint="eastAsia"/>
                <w:vertAlign w:val="baseline"/>
                <w:lang w:val="en-US" w:eastAsia="zh-CN"/>
              </w:rPr>
              <w:t>5、与《北京经济开发区“十二五”时期发展规划环境影响报告书》符合性分析</w:t>
            </w:r>
          </w:p>
          <w:p w14:paraId="3174B08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lang w:val="en-US" w:eastAsia="zh-CN"/>
              </w:rPr>
              <w:t>根据《〈北京经济技术开发区“十二五”时期发展规划环境影响报告书〉审查意见的函》（京环函[2015]37号），开发区产业发展方向概括为“四三三”即巩固提高四大主导产业（即电子信息、生物医药、装备制造、汽车制造产业）；支持培育三大新兴产业（即新能源和新材料、航空航天</w:t>
            </w:r>
            <w:r>
              <w:rPr>
                <w:rFonts w:hint="eastAsia"/>
                <w:highlight w:val="none"/>
                <w:vertAlign w:val="baseline"/>
                <w:lang w:val="en-US" w:eastAsia="zh-CN"/>
              </w:rPr>
              <w:t>、文化创意产业）；配套</w:t>
            </w:r>
            <w:r>
              <w:rPr>
                <w:rFonts w:hint="eastAsia"/>
                <w:vertAlign w:val="baseline"/>
                <w:lang w:val="en-US" w:eastAsia="zh-CN"/>
              </w:rPr>
              <w:t>发展三大支撑产业（即生产性服务业、科技创新服务业、都市产业）。</w:t>
            </w:r>
          </w:p>
          <w:p w14:paraId="0024C97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vertAlign w:val="baseline"/>
                <w:lang w:val="en-US" w:eastAsia="zh-CN"/>
              </w:rPr>
            </w:pPr>
            <w:r>
              <w:rPr>
                <w:rFonts w:hint="eastAsia"/>
                <w:vertAlign w:val="baseline"/>
                <w:lang w:val="en-US" w:eastAsia="zh-CN"/>
              </w:rPr>
              <w:t>本项目属于印刷品制造项目，主要从事书籍类、词典类丛书、少年儿童读物等印刷。项目的建设有利于文化教育行业的大众化普及及民众素质教育的提升，属于三大新兴产业（即新能源和新材料、航空航天</w:t>
            </w:r>
            <w:r>
              <w:rPr>
                <w:rFonts w:hint="eastAsia"/>
                <w:highlight w:val="none"/>
                <w:vertAlign w:val="baseline"/>
                <w:lang w:val="en-US" w:eastAsia="zh-CN"/>
              </w:rPr>
              <w:t>、文化创意产业）中的文化创意业，符合北京经济技术开发区总体规划要求。</w:t>
            </w:r>
          </w:p>
          <w:p w14:paraId="406CE39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vertAlign w:val="baseline"/>
                <w:lang w:val="en-US" w:eastAsia="zh-CN"/>
              </w:rPr>
            </w:pPr>
            <w:r>
              <w:rPr>
                <w:rFonts w:hint="eastAsia"/>
                <w:vertAlign w:val="baseline"/>
                <w:lang w:val="en-US" w:eastAsia="zh-CN"/>
              </w:rPr>
              <w:t>6、与《北京经济技术开发区“十三五”时期创新发展规划环境影响篇章》</w:t>
            </w:r>
          </w:p>
          <w:p w14:paraId="3597795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vertAlign w:val="baseline"/>
                <w:lang w:eastAsia="zh-CN"/>
              </w:rPr>
            </w:pPr>
            <w:r>
              <w:rPr>
                <w:rFonts w:hint="eastAsia"/>
                <w:vertAlign w:val="baseline"/>
              </w:rPr>
              <w:t>北京经济技术开发区于2016年11月委托北京市环境保护科学研究院编制了《北京经济技术开发区“十三五”时期创新发展规划环境影响篇章》，本项目与该篇章的符合性分析见下表</w:t>
            </w:r>
            <w:r>
              <w:rPr>
                <w:rFonts w:hint="eastAsia"/>
                <w:vertAlign w:val="baseline"/>
                <w:lang w:eastAsia="zh-CN"/>
              </w:rPr>
              <w:t>。</w:t>
            </w:r>
          </w:p>
          <w:p w14:paraId="32D07EA2">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lang w:val="en-US" w:eastAsia="zh-CN"/>
              </w:rPr>
            </w:pPr>
            <w:r>
              <w:rPr>
                <w:rFonts w:hint="eastAsia"/>
                <w:lang w:val="en-US" w:eastAsia="zh-CN"/>
              </w:rPr>
              <w:t>表1-2 本项目与《北京经济技术开发区“十三五”时期创新发展规划环境影响篇章》符合性分析一览表</w:t>
            </w:r>
          </w:p>
          <w:tbl>
            <w:tblPr>
              <w:tblStyle w:val="10"/>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2868"/>
              <w:gridCol w:w="2880"/>
              <w:gridCol w:w="693"/>
            </w:tblGrid>
            <w:tr w14:paraId="583853A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2" w:type="dxa"/>
                  <w:tcBorders>
                    <w:tl2br w:val="nil"/>
                    <w:tr2bl w:val="nil"/>
                  </w:tcBorders>
                  <w:vAlign w:val="center"/>
                </w:tcPr>
                <w:p w14:paraId="12DBE0A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b/>
                      <w:bCs/>
                      <w:sz w:val="21"/>
                      <w:szCs w:val="21"/>
                      <w:vertAlign w:val="baseline"/>
                      <w:lang w:val="en-US" w:eastAsia="zh-CN"/>
                    </w:rPr>
                  </w:pPr>
                  <w:r>
                    <w:rPr>
                      <w:rFonts w:hint="eastAsia"/>
                      <w:b/>
                      <w:bCs/>
                      <w:sz w:val="21"/>
                      <w:szCs w:val="21"/>
                      <w:vertAlign w:val="baseline"/>
                      <w:lang w:val="en-US" w:eastAsia="zh-CN"/>
                    </w:rPr>
                    <w:t>类别</w:t>
                  </w:r>
                </w:p>
              </w:tc>
              <w:tc>
                <w:tcPr>
                  <w:tcW w:w="2859" w:type="dxa"/>
                  <w:tcBorders>
                    <w:tl2br w:val="nil"/>
                    <w:tr2bl w:val="nil"/>
                  </w:tcBorders>
                  <w:vAlign w:val="center"/>
                </w:tcPr>
                <w:p w14:paraId="093DDDB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b/>
                      <w:bCs/>
                      <w:sz w:val="21"/>
                      <w:szCs w:val="21"/>
                      <w:vertAlign w:val="baseline"/>
                      <w:lang w:val="en-US" w:eastAsia="zh-CN"/>
                    </w:rPr>
                  </w:pPr>
                  <w:r>
                    <w:rPr>
                      <w:rFonts w:hint="eastAsia"/>
                      <w:b/>
                      <w:bCs/>
                      <w:sz w:val="21"/>
                      <w:szCs w:val="21"/>
                      <w:vertAlign w:val="baseline"/>
                      <w:lang w:val="en-US" w:eastAsia="zh-CN"/>
                    </w:rPr>
                    <w:t>与本项目相关的开发区“十三五”规划内容</w:t>
                  </w:r>
                </w:p>
              </w:tc>
              <w:tc>
                <w:tcPr>
                  <w:tcW w:w="2871" w:type="dxa"/>
                  <w:tcBorders>
                    <w:tl2br w:val="nil"/>
                    <w:tr2bl w:val="nil"/>
                  </w:tcBorders>
                  <w:vAlign w:val="center"/>
                </w:tcPr>
                <w:p w14:paraId="37BA3B2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b/>
                      <w:bCs/>
                      <w:sz w:val="21"/>
                      <w:szCs w:val="21"/>
                      <w:vertAlign w:val="baseline"/>
                      <w:lang w:val="en-US" w:eastAsia="zh-CN"/>
                    </w:rPr>
                  </w:pPr>
                  <w:r>
                    <w:rPr>
                      <w:rFonts w:hint="eastAsia"/>
                      <w:b/>
                      <w:bCs/>
                      <w:sz w:val="21"/>
                      <w:szCs w:val="21"/>
                      <w:vertAlign w:val="baseline"/>
                      <w:lang w:val="en-US" w:eastAsia="zh-CN"/>
                    </w:rPr>
                    <w:t>本项目情况</w:t>
                  </w:r>
                </w:p>
              </w:tc>
              <w:tc>
                <w:tcPr>
                  <w:tcW w:w="691" w:type="dxa"/>
                  <w:tcBorders>
                    <w:tl2br w:val="nil"/>
                    <w:tr2bl w:val="nil"/>
                  </w:tcBorders>
                  <w:vAlign w:val="center"/>
                </w:tcPr>
                <w:p w14:paraId="3C738C1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b/>
                      <w:bCs/>
                      <w:sz w:val="21"/>
                      <w:szCs w:val="21"/>
                      <w:vertAlign w:val="baseline"/>
                      <w:lang w:val="en-US" w:eastAsia="zh-CN"/>
                    </w:rPr>
                  </w:pPr>
                  <w:r>
                    <w:rPr>
                      <w:rFonts w:hint="eastAsia"/>
                      <w:b/>
                      <w:bCs/>
                      <w:sz w:val="21"/>
                      <w:szCs w:val="21"/>
                      <w:vertAlign w:val="baseline"/>
                      <w:lang w:val="en-US" w:eastAsia="zh-CN"/>
                    </w:rPr>
                    <w:t>符合情况</w:t>
                  </w:r>
                </w:p>
              </w:tc>
            </w:tr>
            <w:tr w14:paraId="219E4C5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2" w:type="dxa"/>
                  <w:tcBorders>
                    <w:tl2br w:val="nil"/>
                    <w:tr2bl w:val="nil"/>
                  </w:tcBorders>
                  <w:vAlign w:val="center"/>
                </w:tcPr>
                <w:p w14:paraId="0679FFB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sz w:val="21"/>
                      <w:szCs w:val="21"/>
                      <w:vertAlign w:val="baseline"/>
                      <w:lang w:val="en-US" w:eastAsia="zh-CN"/>
                    </w:rPr>
                    <w:t>规划目标</w:t>
                  </w:r>
                </w:p>
              </w:tc>
              <w:tc>
                <w:tcPr>
                  <w:tcW w:w="2859" w:type="dxa"/>
                  <w:tcBorders>
                    <w:tl2br w:val="nil"/>
                    <w:tr2bl w:val="nil"/>
                  </w:tcBorders>
                  <w:vAlign w:val="center"/>
                </w:tcPr>
                <w:p w14:paraId="152C321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lang w:val="en-US" w:eastAsia="zh-CN"/>
                    </w:rPr>
                    <w:t>1.</w:t>
                  </w:r>
                  <w:r>
                    <w:rPr>
                      <w:rFonts w:hint="eastAsia"/>
                      <w:sz w:val="21"/>
                      <w:szCs w:val="21"/>
                      <w:vertAlign w:val="baseline"/>
                    </w:rPr>
                    <w:t>到2020年，全面清退开发区内高污染、高能耗的僵尸企业。</w:t>
                  </w:r>
                </w:p>
                <w:p w14:paraId="2F32F20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lang w:val="en-US" w:eastAsia="zh-CN"/>
                    </w:rPr>
                    <w:t>2.</w:t>
                  </w:r>
                  <w:r>
                    <w:rPr>
                      <w:rFonts w:hint="eastAsia"/>
                      <w:sz w:val="21"/>
                      <w:szCs w:val="21"/>
                      <w:vertAlign w:val="baseline"/>
                    </w:rPr>
                    <w:t>产业发展高端化进一步强化，打造千亿级以上产业集群5个，科技创新生态体系初具规模。</w:t>
                  </w:r>
                </w:p>
                <w:p w14:paraId="67EEC1E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lang w:val="en-US" w:eastAsia="zh-CN"/>
                    </w:rPr>
                  </w:pPr>
                  <w:r>
                    <w:rPr>
                      <w:rFonts w:hint="eastAsia"/>
                      <w:sz w:val="21"/>
                      <w:szCs w:val="21"/>
                      <w:vertAlign w:val="baseline"/>
                      <w:lang w:val="en-US" w:eastAsia="zh-CN"/>
                    </w:rPr>
                    <w:t>3.</w:t>
                  </w:r>
                  <w:r>
                    <w:rPr>
                      <w:rFonts w:hint="eastAsia"/>
                      <w:sz w:val="21"/>
                      <w:szCs w:val="21"/>
                      <w:vertAlign w:val="baseline"/>
                    </w:rPr>
                    <w:t>以产品创新为核心的科技创新生态体系基本形成，创新要素加速聚集，人民生活更加公平</w:t>
                  </w:r>
                  <w:r>
                    <w:rPr>
                      <w:rFonts w:hint="eastAsia"/>
                      <w:sz w:val="21"/>
                      <w:szCs w:val="21"/>
                      <w:vertAlign w:val="baseline"/>
                      <w:lang w:val="en-US" w:eastAsia="zh-CN"/>
                    </w:rPr>
                    <w:t>和谐。</w:t>
                  </w:r>
                </w:p>
                <w:p w14:paraId="3CC9F57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eastAsia"/>
                      <w:sz w:val="21"/>
                      <w:szCs w:val="21"/>
                      <w:vertAlign w:val="baseline"/>
                      <w:lang w:val="en-US" w:eastAsia="zh-CN"/>
                    </w:rPr>
                    <w:t>4.就业保障能力进一步提高。</w:t>
                  </w:r>
                </w:p>
              </w:tc>
              <w:tc>
                <w:tcPr>
                  <w:tcW w:w="2871" w:type="dxa"/>
                  <w:tcBorders>
                    <w:tl2br w:val="nil"/>
                    <w:tr2bl w:val="nil"/>
                  </w:tcBorders>
                  <w:vAlign w:val="center"/>
                </w:tcPr>
                <w:p w14:paraId="756EB6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lang w:val="en-US" w:eastAsia="zh-CN"/>
                    </w:rPr>
                  </w:pPr>
                  <w:r>
                    <w:rPr>
                      <w:rFonts w:hint="eastAsia"/>
                      <w:sz w:val="21"/>
                      <w:szCs w:val="21"/>
                      <w:vertAlign w:val="baseline"/>
                      <w:lang w:val="en-US" w:eastAsia="zh-CN"/>
                    </w:rPr>
                    <w:t>1.本项目不属于高污染、高能耗行业。</w:t>
                  </w:r>
                </w:p>
                <w:p w14:paraId="72AD7F4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lang w:val="en-US" w:eastAsia="zh-CN"/>
                    </w:rPr>
                  </w:pPr>
                  <w:r>
                    <w:rPr>
                      <w:rFonts w:hint="eastAsia"/>
                      <w:sz w:val="21"/>
                      <w:szCs w:val="21"/>
                      <w:vertAlign w:val="baseline"/>
                      <w:lang w:val="en-US" w:eastAsia="zh-CN"/>
                    </w:rPr>
                    <w:t>2.本项目属于印刷项目，项目建成后有利于促进开发区科技创新生态系统的形成。</w:t>
                  </w:r>
                </w:p>
                <w:p w14:paraId="3007E0C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lang w:val="en-US" w:eastAsia="zh-CN"/>
                    </w:rPr>
                  </w:pPr>
                  <w:r>
                    <w:rPr>
                      <w:rFonts w:hint="eastAsia"/>
                      <w:sz w:val="21"/>
                      <w:szCs w:val="21"/>
                      <w:vertAlign w:val="baseline"/>
                      <w:lang w:val="en-US" w:eastAsia="zh-CN"/>
                    </w:rPr>
                    <w:t>3.本项目属于印刷项目，项目建成后有利于促进开发区科技创新生态系统的形成，促进</w:t>
                  </w:r>
                  <w:r>
                    <w:rPr>
                      <w:rFonts w:hint="eastAsia"/>
                      <w:sz w:val="21"/>
                      <w:szCs w:val="21"/>
                      <w:vertAlign w:val="baseline"/>
                    </w:rPr>
                    <w:t>人民生活公平</w:t>
                  </w:r>
                  <w:r>
                    <w:rPr>
                      <w:rFonts w:hint="eastAsia"/>
                      <w:sz w:val="21"/>
                      <w:szCs w:val="21"/>
                      <w:vertAlign w:val="baseline"/>
                      <w:lang w:val="en-US" w:eastAsia="zh-CN"/>
                    </w:rPr>
                    <w:t>和谐。</w:t>
                  </w:r>
                </w:p>
                <w:p w14:paraId="01EB35F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eastAsia"/>
                      <w:sz w:val="21"/>
                      <w:szCs w:val="21"/>
                      <w:vertAlign w:val="baseline"/>
                      <w:lang w:val="en-US" w:eastAsia="zh-CN"/>
                    </w:rPr>
                    <w:t>4.本项目建成后能够提供一定的就业岗位，促进开发区就业保障能力进一步提高。</w:t>
                  </w:r>
                </w:p>
              </w:tc>
              <w:tc>
                <w:tcPr>
                  <w:tcW w:w="691" w:type="dxa"/>
                  <w:tcBorders>
                    <w:tl2br w:val="nil"/>
                    <w:tr2bl w:val="nil"/>
                  </w:tcBorders>
                  <w:vAlign w:val="center"/>
                </w:tcPr>
                <w:p w14:paraId="0BFB633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sz w:val="21"/>
                      <w:szCs w:val="21"/>
                      <w:vertAlign w:val="baseline"/>
                      <w:lang w:val="en-US" w:eastAsia="zh-CN"/>
                    </w:rPr>
                    <w:t>符合</w:t>
                  </w:r>
                </w:p>
              </w:tc>
            </w:tr>
            <w:tr w14:paraId="571CD24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2" w:type="dxa"/>
                  <w:tcBorders>
                    <w:tl2br w:val="nil"/>
                    <w:tr2bl w:val="nil"/>
                  </w:tcBorders>
                  <w:vAlign w:val="center"/>
                </w:tcPr>
                <w:p w14:paraId="7B71B0E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vertAlign w:val="baseline"/>
                      <w:lang w:val="en-US" w:eastAsia="zh-CN"/>
                    </w:rPr>
                  </w:pPr>
                  <w:r>
                    <w:rPr>
                      <w:rFonts w:hint="eastAsia"/>
                      <w:sz w:val="21"/>
                      <w:szCs w:val="21"/>
                      <w:vertAlign w:val="baseline"/>
                      <w:lang w:val="en-US" w:eastAsia="zh-CN"/>
                    </w:rPr>
                    <w:t>产业发展方向</w:t>
                  </w:r>
                </w:p>
              </w:tc>
              <w:tc>
                <w:tcPr>
                  <w:tcW w:w="2859" w:type="dxa"/>
                  <w:tcBorders>
                    <w:tl2br w:val="nil"/>
                    <w:tr2bl w:val="nil"/>
                  </w:tcBorders>
                  <w:vAlign w:val="center"/>
                </w:tcPr>
                <w:p w14:paraId="5A40FA8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sz w:val="21"/>
                      <w:szCs w:val="21"/>
                      <w:vertAlign w:val="baseline"/>
                    </w:rPr>
                  </w:pPr>
                  <w:r>
                    <w:rPr>
                      <w:rFonts w:hint="eastAsia"/>
                      <w:sz w:val="21"/>
                      <w:szCs w:val="21"/>
                      <w:vertAlign w:val="baseline"/>
                    </w:rPr>
                    <w:t>立足开发区高端产业的发展基础，持续做强电子信息、生物医药、装备产业、汽车产业的总装集成、系统集成、总部经济等高端业态。</w:t>
                  </w:r>
                </w:p>
              </w:tc>
              <w:tc>
                <w:tcPr>
                  <w:tcW w:w="2871" w:type="dxa"/>
                  <w:tcBorders>
                    <w:tl2br w:val="nil"/>
                    <w:tr2bl w:val="nil"/>
                  </w:tcBorders>
                  <w:vAlign w:val="center"/>
                </w:tcPr>
                <w:p w14:paraId="7281330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sz w:val="21"/>
                      <w:szCs w:val="21"/>
                      <w:vertAlign w:val="baseline"/>
                    </w:rPr>
                  </w:pPr>
                  <w:r>
                    <w:rPr>
                      <w:rFonts w:hint="eastAsia"/>
                      <w:sz w:val="21"/>
                      <w:szCs w:val="21"/>
                      <w:vertAlign w:val="baseline"/>
                    </w:rPr>
                    <w:t>本项目</w:t>
                  </w:r>
                  <w:r>
                    <w:rPr>
                      <w:rFonts w:hint="eastAsia"/>
                      <w:sz w:val="21"/>
                      <w:szCs w:val="21"/>
                      <w:vertAlign w:val="baseline"/>
                      <w:lang w:val="en-US" w:eastAsia="zh-CN"/>
                    </w:rPr>
                    <w:t>属于印刷项目</w:t>
                  </w:r>
                  <w:r>
                    <w:rPr>
                      <w:rFonts w:hint="eastAsia"/>
                      <w:sz w:val="21"/>
                      <w:szCs w:val="21"/>
                      <w:vertAlign w:val="baseline"/>
                    </w:rPr>
                    <w:t>，符合开发区产业发展方向。</w:t>
                  </w:r>
                </w:p>
              </w:tc>
              <w:tc>
                <w:tcPr>
                  <w:tcW w:w="691" w:type="dxa"/>
                  <w:tcBorders>
                    <w:tl2br w:val="nil"/>
                    <w:tr2bl w:val="nil"/>
                  </w:tcBorders>
                  <w:vAlign w:val="center"/>
                </w:tcPr>
                <w:p w14:paraId="4F4C8FC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sz w:val="21"/>
                      <w:szCs w:val="21"/>
                      <w:vertAlign w:val="baseline"/>
                      <w:lang w:val="en-US" w:eastAsia="zh-CN"/>
                    </w:rPr>
                    <w:t>符合</w:t>
                  </w:r>
                </w:p>
              </w:tc>
            </w:tr>
            <w:tr w14:paraId="5F64FF6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2" w:type="dxa"/>
                  <w:tcBorders>
                    <w:tl2br w:val="nil"/>
                    <w:tr2bl w:val="nil"/>
                  </w:tcBorders>
                  <w:vAlign w:val="center"/>
                </w:tcPr>
                <w:p w14:paraId="47070A9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vertAlign w:val="baseline"/>
                      <w:lang w:val="en-US" w:eastAsia="zh-CN"/>
                    </w:rPr>
                  </w:pPr>
                  <w:r>
                    <w:rPr>
                      <w:rFonts w:hint="eastAsia"/>
                      <w:sz w:val="21"/>
                      <w:szCs w:val="21"/>
                      <w:vertAlign w:val="baseline"/>
                      <w:lang w:val="en-US" w:eastAsia="zh-CN"/>
                    </w:rPr>
                    <w:t>大气污染防治措施</w:t>
                  </w:r>
                </w:p>
              </w:tc>
              <w:tc>
                <w:tcPr>
                  <w:tcW w:w="2859" w:type="dxa"/>
                  <w:tcBorders>
                    <w:tl2br w:val="nil"/>
                    <w:tr2bl w:val="nil"/>
                  </w:tcBorders>
                  <w:vAlign w:val="center"/>
                </w:tcPr>
                <w:p w14:paraId="1E6F666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eastAsia"/>
                      <w:sz w:val="21"/>
                      <w:szCs w:val="21"/>
                      <w:vertAlign w:val="baseline"/>
                      <w:lang w:val="en-US" w:eastAsia="zh-CN"/>
                    </w:rPr>
                    <w:t>在“十三五”期间，要求对产业挥发性有机物的企业根据其行业特点继续采取相应的处理措施并进行处理。</w:t>
                  </w:r>
                </w:p>
              </w:tc>
              <w:tc>
                <w:tcPr>
                  <w:tcW w:w="2871" w:type="dxa"/>
                  <w:tcBorders>
                    <w:tl2br w:val="nil"/>
                    <w:tr2bl w:val="nil"/>
                  </w:tcBorders>
                  <w:vAlign w:val="center"/>
                </w:tcPr>
                <w:p w14:paraId="159F771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eastAsia"/>
                      <w:sz w:val="21"/>
                      <w:szCs w:val="21"/>
                      <w:vertAlign w:val="baseline"/>
                      <w:lang w:val="en-US" w:eastAsia="zh-CN"/>
                    </w:rPr>
                    <w:t>本项目产生的废气经</w:t>
                  </w:r>
                  <w:r>
                    <w:rPr>
                      <w:rFonts w:hint="eastAsia"/>
                      <w:sz w:val="21"/>
                      <w:szCs w:val="21"/>
                      <w:highlight w:val="none"/>
                      <w:vertAlign w:val="baseline"/>
                      <w:lang w:val="en-US" w:eastAsia="zh-CN"/>
                    </w:rPr>
                    <w:t>活性炭吸附装置处理后达标排</w:t>
                  </w:r>
                  <w:r>
                    <w:rPr>
                      <w:rFonts w:hint="eastAsia"/>
                      <w:sz w:val="21"/>
                      <w:szCs w:val="21"/>
                      <w:vertAlign w:val="baseline"/>
                      <w:lang w:val="en-US" w:eastAsia="zh-CN"/>
                    </w:rPr>
                    <w:t>放</w:t>
                  </w:r>
                </w:p>
              </w:tc>
              <w:tc>
                <w:tcPr>
                  <w:tcW w:w="691" w:type="dxa"/>
                  <w:tcBorders>
                    <w:tl2br w:val="nil"/>
                    <w:tr2bl w:val="nil"/>
                  </w:tcBorders>
                  <w:vAlign w:val="center"/>
                </w:tcPr>
                <w:p w14:paraId="4B06EC8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vertAlign w:val="baseline"/>
                      <w:lang w:val="en-US" w:eastAsia="zh-CN"/>
                    </w:rPr>
                  </w:pPr>
                  <w:r>
                    <w:rPr>
                      <w:rFonts w:hint="eastAsia"/>
                      <w:sz w:val="21"/>
                      <w:szCs w:val="21"/>
                      <w:vertAlign w:val="baseline"/>
                      <w:lang w:val="en-US" w:eastAsia="zh-CN"/>
                    </w:rPr>
                    <w:t>符合</w:t>
                  </w:r>
                </w:p>
              </w:tc>
            </w:tr>
            <w:tr w14:paraId="1807B33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2" w:type="dxa"/>
                  <w:tcBorders>
                    <w:tl2br w:val="nil"/>
                    <w:tr2bl w:val="nil"/>
                  </w:tcBorders>
                  <w:vAlign w:val="center"/>
                </w:tcPr>
                <w:p w14:paraId="54BCDE8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sz w:val="21"/>
                      <w:szCs w:val="21"/>
                      <w:vertAlign w:val="baseline"/>
                      <w:lang w:val="en-US" w:eastAsia="zh-CN"/>
                    </w:rPr>
                    <w:t>水污染防治措施</w:t>
                  </w:r>
                </w:p>
              </w:tc>
              <w:tc>
                <w:tcPr>
                  <w:tcW w:w="2859" w:type="dxa"/>
                  <w:tcBorders>
                    <w:tl2br w:val="nil"/>
                    <w:tr2bl w:val="nil"/>
                  </w:tcBorders>
                  <w:vAlign w:val="center"/>
                </w:tcPr>
                <w:p w14:paraId="1475923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预计到2020年开发区全年的污水排放量将达到4977.8万m</w:t>
                  </w:r>
                  <w:r>
                    <w:rPr>
                      <w:rFonts w:hint="eastAsia"/>
                      <w:sz w:val="21"/>
                      <w:szCs w:val="21"/>
                      <w:vertAlign w:val="superscript"/>
                    </w:rPr>
                    <w:t>3</w:t>
                  </w:r>
                  <w:r>
                    <w:rPr>
                      <w:rFonts w:hint="eastAsia"/>
                      <w:sz w:val="21"/>
                      <w:szCs w:val="21"/>
                      <w:vertAlign w:val="baseline"/>
                    </w:rPr>
                    <w:t>（约13.6万t/d）。</w:t>
                  </w:r>
                </w:p>
                <w:p w14:paraId="0BDEAC1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sz w:val="21"/>
                      <w:szCs w:val="21"/>
                      <w:vertAlign w:val="baseline"/>
                    </w:rPr>
                  </w:pPr>
                  <w:r>
                    <w:rPr>
                      <w:rFonts w:hint="eastAsia"/>
                      <w:sz w:val="21"/>
                      <w:szCs w:val="21"/>
                      <w:vertAlign w:val="baseline"/>
                    </w:rPr>
                    <w:t>“十三五”期间北京经济技术开发区将达到20万t/d的污水处理能力，因此可以实现本规划提出的污水处理率始终为100%并达标排放的目标。</w:t>
                  </w:r>
                </w:p>
              </w:tc>
              <w:tc>
                <w:tcPr>
                  <w:tcW w:w="2871" w:type="dxa"/>
                  <w:tcBorders>
                    <w:tl2br w:val="nil"/>
                    <w:tr2bl w:val="nil"/>
                  </w:tcBorders>
                  <w:vAlign w:val="center"/>
                </w:tcPr>
                <w:p w14:paraId="50692FD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eastAsia"/>
                      <w:sz w:val="21"/>
                      <w:szCs w:val="21"/>
                      <w:vertAlign w:val="baseline"/>
                      <w:lang w:val="en-US" w:eastAsia="zh-CN"/>
                    </w:rPr>
                    <w:t>本项目位于北京经济技术开发区东区污水处理厂的收水范围内，项目污水能够经污水处理厂处理后达标排放。项目废水排放符合开发区水污染防治措施要求。</w:t>
                  </w:r>
                </w:p>
              </w:tc>
              <w:tc>
                <w:tcPr>
                  <w:tcW w:w="691" w:type="dxa"/>
                  <w:tcBorders>
                    <w:tl2br w:val="nil"/>
                    <w:tr2bl w:val="nil"/>
                  </w:tcBorders>
                  <w:vAlign w:val="center"/>
                </w:tcPr>
                <w:p w14:paraId="6A98C34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sz w:val="21"/>
                      <w:szCs w:val="21"/>
                      <w:vertAlign w:val="baseline"/>
                      <w:lang w:val="en-US" w:eastAsia="zh-CN"/>
                    </w:rPr>
                    <w:t>符合</w:t>
                  </w:r>
                </w:p>
              </w:tc>
            </w:tr>
            <w:tr w14:paraId="22A84DD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2" w:type="dxa"/>
                  <w:tcBorders>
                    <w:tl2br w:val="nil"/>
                    <w:tr2bl w:val="nil"/>
                  </w:tcBorders>
                  <w:vAlign w:val="center"/>
                </w:tcPr>
                <w:p w14:paraId="747F9BD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固体废物防治措施</w:t>
                  </w:r>
                </w:p>
              </w:tc>
              <w:tc>
                <w:tcPr>
                  <w:tcW w:w="2859" w:type="dxa"/>
                  <w:tcBorders>
                    <w:tl2br w:val="nil"/>
                    <w:tr2bl w:val="nil"/>
                  </w:tcBorders>
                  <w:vAlign w:val="center"/>
                </w:tcPr>
                <w:p w14:paraId="456F50D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加强源头控制，实现固体废</w:t>
                  </w:r>
                </w:p>
                <w:p w14:paraId="0A6DAA9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物减量化。提升综合利用水</w:t>
                  </w:r>
                </w:p>
                <w:p w14:paraId="228F78A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sz w:val="21"/>
                      <w:szCs w:val="21"/>
                      <w:vertAlign w:val="baseline"/>
                    </w:rPr>
                  </w:pPr>
                  <w:r>
                    <w:rPr>
                      <w:rFonts w:hint="eastAsia"/>
                      <w:sz w:val="21"/>
                      <w:szCs w:val="21"/>
                      <w:vertAlign w:val="baseline"/>
                    </w:rPr>
                    <w:t>平和综合利用率。</w:t>
                  </w:r>
                </w:p>
              </w:tc>
              <w:tc>
                <w:tcPr>
                  <w:tcW w:w="2871" w:type="dxa"/>
                  <w:tcBorders>
                    <w:tl2br w:val="nil"/>
                    <w:tr2bl w:val="nil"/>
                  </w:tcBorders>
                  <w:vAlign w:val="center"/>
                </w:tcPr>
                <w:p w14:paraId="1303EFD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eastAsia"/>
                      <w:sz w:val="21"/>
                      <w:szCs w:val="21"/>
                      <w:vertAlign w:val="baseline"/>
                      <w:lang w:val="en-US" w:eastAsia="zh-CN"/>
                    </w:rPr>
                    <w:t>本项目产生的一般工业固体废物统一收集后交由资质单位回收再利用；危险废物统一收集后暂存于危险废物暂存间，定期交由有资质单位处置。生活垃圾统一收集后交环卫部门定期清运。固体废物均得到合理处置，符合开发区固体废物治理措施要求。</w:t>
                  </w:r>
                </w:p>
              </w:tc>
              <w:tc>
                <w:tcPr>
                  <w:tcW w:w="691" w:type="dxa"/>
                  <w:tcBorders>
                    <w:tl2br w:val="nil"/>
                    <w:tr2bl w:val="nil"/>
                  </w:tcBorders>
                  <w:vAlign w:val="center"/>
                </w:tcPr>
                <w:p w14:paraId="092BD99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sz w:val="21"/>
                      <w:szCs w:val="21"/>
                      <w:vertAlign w:val="baseline"/>
                      <w:lang w:val="en-US" w:eastAsia="zh-CN"/>
                    </w:rPr>
                    <w:t>符合</w:t>
                  </w:r>
                </w:p>
              </w:tc>
            </w:tr>
          </w:tbl>
          <w:p w14:paraId="7809E83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lang w:val="en-US" w:eastAsia="zh-CN"/>
              </w:rPr>
              <w:t>由上述分析可知，本项目符合《北京经济开发区“十三五”时期创新发展规划环境影响篇章》的相关要求。</w:t>
            </w:r>
          </w:p>
        </w:tc>
      </w:tr>
      <w:tr w14:paraId="378A8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587" w:type="dxa"/>
            <w:vAlign w:val="center"/>
          </w:tcPr>
          <w:p w14:paraId="400AB3A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vertAlign w:val="baseline"/>
                <w:lang w:val="en-US" w:eastAsia="zh-CN"/>
              </w:rPr>
            </w:pPr>
            <w:r>
              <w:rPr>
                <w:rFonts w:hint="eastAsia"/>
                <w:vertAlign w:val="baseline"/>
                <w:lang w:val="en-US" w:eastAsia="zh-CN"/>
              </w:rPr>
              <w:t>其他符合性分析</w:t>
            </w:r>
          </w:p>
        </w:tc>
        <w:tc>
          <w:tcPr>
            <w:tcW w:w="7361" w:type="dxa"/>
            <w:gridSpan w:val="3"/>
            <w:vAlign w:val="center"/>
          </w:tcPr>
          <w:p w14:paraId="318A766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vertAlign w:val="baseline"/>
                <w:lang w:val="en-US" w:eastAsia="zh-CN"/>
              </w:rPr>
            </w:pPr>
            <w:r>
              <w:rPr>
                <w:rFonts w:hint="eastAsia"/>
                <w:vertAlign w:val="baseline"/>
                <w:lang w:val="en-US" w:eastAsia="zh-CN"/>
              </w:rPr>
              <w:t>1、产业政策符合性分析</w:t>
            </w:r>
          </w:p>
          <w:p w14:paraId="50A38AB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r>
              <w:rPr>
                <w:rFonts w:hint="eastAsia"/>
                <w:vertAlign w:val="baseline"/>
              </w:rPr>
              <w:t>本项目</w:t>
            </w:r>
            <w:r>
              <w:rPr>
                <w:rFonts w:hint="eastAsia"/>
                <w:vertAlign w:val="baseline"/>
                <w:lang w:val="en-US" w:eastAsia="zh-CN"/>
              </w:rPr>
              <w:t>为印刷项目</w:t>
            </w:r>
            <w:r>
              <w:rPr>
                <w:rFonts w:hint="eastAsia"/>
                <w:vertAlign w:val="baseline"/>
              </w:rPr>
              <w:t>，根据国民经济行业分类（GB/T4754-2017），本项目行业类别代码为“</w:t>
            </w:r>
            <w:r>
              <w:rPr>
                <w:rFonts w:hint="eastAsia"/>
                <w:vertAlign w:val="baseline"/>
                <w:lang w:val="en-US" w:eastAsia="zh-CN"/>
              </w:rPr>
              <w:t>C2311印刷</w:t>
            </w:r>
            <w:r>
              <w:rPr>
                <w:rFonts w:hint="eastAsia"/>
                <w:vertAlign w:val="baseline"/>
              </w:rPr>
              <w:t>”。</w:t>
            </w:r>
          </w:p>
          <w:p w14:paraId="6389895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vertAlign w:val="baseline"/>
                <w:lang w:eastAsia="zh-CN"/>
              </w:rPr>
            </w:pPr>
            <w:r>
              <w:rPr>
                <w:rFonts w:hint="eastAsia"/>
                <w:vertAlign w:val="baseline"/>
                <w:lang w:eastAsia="zh-CN"/>
              </w:rPr>
              <w:t>（</w:t>
            </w:r>
            <w:r>
              <w:rPr>
                <w:rFonts w:hint="eastAsia"/>
                <w:vertAlign w:val="baseline"/>
                <w:lang w:val="en-US" w:eastAsia="zh-CN"/>
              </w:rPr>
              <w:t>1</w:t>
            </w:r>
            <w:r>
              <w:rPr>
                <w:rFonts w:hint="eastAsia"/>
                <w:vertAlign w:val="baseline"/>
                <w:lang w:eastAsia="zh-CN"/>
              </w:rPr>
              <w:t>）与国家产业政策符合性分析</w:t>
            </w:r>
          </w:p>
          <w:p w14:paraId="558B09D8">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vertAlign w:val="baseline"/>
                <w:lang w:val="en-US" w:eastAsia="zh-CN"/>
              </w:rPr>
            </w:pPr>
            <w:r>
              <w:rPr>
                <w:rFonts w:hint="eastAsia"/>
                <w:vertAlign w:val="baseline"/>
              </w:rPr>
              <w:t>本项目</w:t>
            </w:r>
            <w:r>
              <w:rPr>
                <w:rFonts w:hint="eastAsia"/>
                <w:vertAlign w:val="baseline"/>
                <w:lang w:val="en-US" w:eastAsia="zh-CN"/>
              </w:rPr>
              <w:t>购进</w:t>
            </w:r>
            <w:r>
              <w:rPr>
                <w:rFonts w:hint="default"/>
                <w:vertAlign w:val="baseline"/>
                <w:lang w:val="en-US" w:eastAsia="zh-CN"/>
              </w:rPr>
              <w:t>SP-440</w:t>
            </w:r>
            <w:r>
              <w:rPr>
                <w:rFonts w:hint="eastAsia"/>
                <w:vertAlign w:val="baseline"/>
                <w:lang w:val="en-US" w:eastAsia="zh-CN"/>
              </w:rPr>
              <w:t>、</w:t>
            </w:r>
            <w:r>
              <w:rPr>
                <w:rFonts w:hint="default"/>
                <w:vertAlign w:val="baseline"/>
                <w:lang w:val="en-US" w:eastAsia="zh-CN"/>
              </w:rPr>
              <w:t>GL-40</w:t>
            </w:r>
            <w:r>
              <w:rPr>
                <w:rFonts w:hint="eastAsia"/>
                <w:vertAlign w:val="baseline"/>
                <w:lang w:val="en-US" w:eastAsia="zh-CN"/>
              </w:rPr>
              <w:t>、</w:t>
            </w:r>
            <w:r>
              <w:rPr>
                <w:rFonts w:hint="default"/>
                <w:vertAlign w:val="baseline"/>
                <w:lang w:val="en-US" w:eastAsia="zh-CN"/>
              </w:rPr>
              <w:t>LP-140</w:t>
            </w:r>
            <w:r>
              <w:rPr>
                <w:rFonts w:hint="eastAsia"/>
                <w:vertAlign w:val="baseline"/>
                <w:lang w:val="en-US" w:eastAsia="zh-CN"/>
              </w:rPr>
              <w:t>型印刷机，采用单张平板印刷技术进行彩色印刷</w:t>
            </w:r>
            <w:r>
              <w:rPr>
                <w:rFonts w:hint="eastAsia"/>
                <w:vertAlign w:val="baseline"/>
              </w:rPr>
              <w:t>，</w:t>
            </w:r>
            <w:r>
              <w:rPr>
                <w:rFonts w:hint="eastAsia"/>
                <w:vertAlign w:val="baseline"/>
                <w:lang w:val="en-US" w:eastAsia="zh-CN"/>
              </w:rPr>
              <w:t>对照《产业结构调整指导目录（2024年本）》，本项目不属于指导目录中“限制类”和“淘汰类”，为允许类项目。</w:t>
            </w:r>
          </w:p>
          <w:p w14:paraId="2D49355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lang w:val="en-US" w:eastAsia="zh-CN"/>
              </w:rPr>
              <w:t>（2）与北京市相关产业政策性符合性分析</w:t>
            </w:r>
          </w:p>
          <w:p w14:paraId="6899DB8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rPr>
              <w:t>本项目</w:t>
            </w:r>
            <w:r>
              <w:rPr>
                <w:rFonts w:hint="eastAsia"/>
                <w:vertAlign w:val="baseline"/>
                <w:lang w:eastAsia="zh-CN"/>
              </w:rPr>
              <w:t>为</w:t>
            </w:r>
            <w:r>
              <w:rPr>
                <w:rFonts w:hint="eastAsia"/>
                <w:vertAlign w:val="baseline"/>
                <w:lang w:val="en-US" w:eastAsia="zh-CN"/>
              </w:rPr>
              <w:t>印刷扩建项目</w:t>
            </w:r>
            <w:r>
              <w:rPr>
                <w:rFonts w:hint="eastAsia"/>
                <w:vertAlign w:val="baseline"/>
              </w:rPr>
              <w:t>，</w:t>
            </w:r>
            <w:r>
              <w:rPr>
                <w:rFonts w:hint="eastAsia"/>
                <w:vertAlign w:val="baseline"/>
                <w:lang w:val="en-US" w:eastAsia="zh-CN"/>
              </w:rPr>
              <w:t>对照《北京市新增产业的禁止和限制目录（2022年版）》，本项目不属于北京市禁止和限制项目。</w:t>
            </w:r>
          </w:p>
          <w:p w14:paraId="608A03D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lang w:val="en-US" w:eastAsia="zh-CN"/>
              </w:rPr>
              <w:t>根据《北京市工业污染行业生产工艺调整退出及设备淘汰目录（2022年版）》中的有关规定，本项目未列入工业污染行业生产工艺调整退出及设备淘汰目录。</w:t>
            </w:r>
          </w:p>
          <w:p w14:paraId="4BFFDF6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vertAlign w:val="baseline"/>
                <w:lang w:val="en-US" w:eastAsia="zh-CN"/>
              </w:rPr>
            </w:pPr>
            <w:r>
              <w:rPr>
                <w:rFonts w:hint="eastAsia"/>
                <w:vertAlign w:val="baseline"/>
                <w:lang w:val="en-US" w:eastAsia="zh-CN"/>
              </w:rPr>
              <w:t>综上所述，本项目的建设符合国家产业政策、北京市产业政策、北京经济技术开发区产业政策。</w:t>
            </w:r>
          </w:p>
          <w:p w14:paraId="3772FFB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vertAlign w:val="baseline"/>
                <w:lang w:val="en-US" w:eastAsia="zh-CN"/>
              </w:rPr>
            </w:pPr>
            <w:r>
              <w:rPr>
                <w:rFonts w:hint="eastAsia"/>
                <w:vertAlign w:val="baseline"/>
                <w:lang w:val="en-US" w:eastAsia="zh-CN"/>
              </w:rPr>
              <w:t>2、“三线一单”符合性分析</w:t>
            </w:r>
          </w:p>
          <w:p w14:paraId="0B5DA33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r>
              <w:rPr>
                <w:rFonts w:hint="eastAsia"/>
                <w:vertAlign w:val="baseline"/>
              </w:rPr>
              <w:t>2020年12月24日中共北京市委生态文明建设委员会办公室发布了《关于北京市生态环境分区管控（“三线一单”）的实施意见》的通知，为贯彻落实《中共中央、国务院关于全面加强生态环境保护坚决打好污染防治攻坚战的意见》，推动生态环境高水平保护和经济高质量发展协同并进，持续优化营商环境，就本市“三线一单”（生态保护红线、环境质量底线、资源利用上线和生态环境准入清单）生态环境分区管控工作，提出了实施意见。现就本项目“三线一单”符合性进行分析。</w:t>
            </w:r>
          </w:p>
          <w:p w14:paraId="3512456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vertAlign w:val="baseline"/>
                <w:lang w:eastAsia="zh-CN"/>
              </w:rPr>
            </w:pPr>
            <w:r>
              <w:rPr>
                <w:rFonts w:hint="eastAsia"/>
                <w:vertAlign w:val="baseline"/>
                <w:lang w:eastAsia="zh-CN"/>
              </w:rPr>
              <w:t>（</w:t>
            </w:r>
            <w:r>
              <w:rPr>
                <w:rFonts w:hint="eastAsia"/>
                <w:vertAlign w:val="baseline"/>
                <w:lang w:val="en-US" w:eastAsia="zh-CN"/>
              </w:rPr>
              <w:t>1</w:t>
            </w:r>
            <w:r>
              <w:rPr>
                <w:rFonts w:hint="eastAsia"/>
                <w:vertAlign w:val="baseline"/>
                <w:lang w:eastAsia="zh-CN"/>
              </w:rPr>
              <w:t>）生态保护红线符合性分析</w:t>
            </w:r>
          </w:p>
          <w:p w14:paraId="52F824D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r>
              <w:rPr>
                <w:rFonts w:hint="eastAsia"/>
                <w:vertAlign w:val="baseline"/>
              </w:rPr>
              <w:t>根据《北京市人民政府关于发布北京生态保护红线的通知》（京政发[2018]18号），北京市生态保护红线主要分布在西部、北部山区，包括以下区域：水源涵养、水土保持和生物多样性维护的生态功能重要区、水土流失生态敏感区；市级以上禁止开发区域和有必要严格保护的其他各类保护地，包括：自然保护区（核心区和缓冲区）、风景名胜区（一级区）、市级饮用水源地（一级保护区）、森林公园（核心景区）、国家级重点生态公益林（水源涵养重点地区）、重要湿地（永定河、潮白河、北运河、大清河、蓟运河等五条重要河流）、其他生物多样性重点区域。</w:t>
            </w:r>
          </w:p>
          <w:p w14:paraId="78E3918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rPr>
              <w:t>本项目位于北京市北京经济</w:t>
            </w:r>
            <w:r>
              <w:rPr>
                <w:rFonts w:hint="eastAsia"/>
                <w:vertAlign w:val="baseline"/>
                <w:lang w:val="en-US" w:eastAsia="zh-CN"/>
              </w:rPr>
              <w:t>技术</w:t>
            </w:r>
            <w:r>
              <w:rPr>
                <w:rFonts w:hint="eastAsia"/>
                <w:vertAlign w:val="baseline"/>
              </w:rPr>
              <w:t>开发区科创</w:t>
            </w:r>
            <w:r>
              <w:rPr>
                <w:rFonts w:hint="eastAsia"/>
                <w:vertAlign w:val="baseline"/>
                <w:lang w:val="en-US" w:eastAsia="zh-CN"/>
              </w:rPr>
              <w:t>一街12号</w:t>
            </w:r>
            <w:r>
              <w:rPr>
                <w:rFonts w:hint="eastAsia"/>
                <w:vertAlign w:val="baseline"/>
              </w:rPr>
              <w:t>，所在周边</w:t>
            </w:r>
            <w:r>
              <w:rPr>
                <w:rFonts w:hint="eastAsia"/>
                <w:vertAlign w:val="baseline"/>
                <w:lang w:val="en-US" w:eastAsia="zh-CN"/>
              </w:rPr>
              <w:t>多</w:t>
            </w:r>
            <w:r>
              <w:rPr>
                <w:rFonts w:hint="eastAsia"/>
                <w:vertAlign w:val="baseline"/>
              </w:rPr>
              <w:t>为工业企业，无重点生态功能区、生态敏感区、生态脆弱区、生物多样性保护优先区，本项目</w:t>
            </w:r>
            <w:r>
              <w:rPr>
                <w:rFonts w:hint="eastAsia"/>
                <w:vertAlign w:val="baseline"/>
                <w:lang w:val="en-US" w:eastAsia="zh-CN"/>
              </w:rPr>
              <w:t>的</w:t>
            </w:r>
            <w:r>
              <w:rPr>
                <w:rFonts w:hint="eastAsia"/>
                <w:vertAlign w:val="baseline"/>
              </w:rPr>
              <w:t>建设</w:t>
            </w:r>
            <w:r>
              <w:rPr>
                <w:rFonts w:hint="eastAsia"/>
                <w:vertAlign w:val="baseline"/>
                <w:lang w:val="en-US" w:eastAsia="zh-CN"/>
              </w:rPr>
              <w:t>不会突破</w:t>
            </w:r>
            <w:r>
              <w:rPr>
                <w:rFonts w:hint="eastAsia"/>
                <w:vertAlign w:val="baseline"/>
              </w:rPr>
              <w:t>生态保护红线。</w:t>
            </w:r>
            <w:r>
              <w:rPr>
                <w:rFonts w:hint="eastAsia"/>
                <w:vertAlign w:val="baseline"/>
                <w:lang w:val="en-US" w:eastAsia="zh-CN"/>
              </w:rPr>
              <w:t>本项目与北京市生态保护红线位置关系见下图。</w:t>
            </w:r>
          </w:p>
          <w:p w14:paraId="6BB6FF97">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vertAlign w:val="baseline"/>
                <w:lang w:val="en-US" w:eastAsia="zh-CN"/>
              </w:rPr>
            </w:pPr>
            <w:r>
              <w:rPr>
                <w:sz w:val="24"/>
              </w:rPr>
              <mc:AlternateContent>
                <mc:Choice Requires="wps">
                  <w:drawing>
                    <wp:anchor distT="0" distB="0" distL="114300" distR="114300" simplePos="0" relativeHeight="251665408" behindDoc="0" locked="0" layoutInCell="1" allowOverlap="1">
                      <wp:simplePos x="0" y="0"/>
                      <wp:positionH relativeFrom="column">
                        <wp:posOffset>2056130</wp:posOffset>
                      </wp:positionH>
                      <wp:positionV relativeFrom="paragraph">
                        <wp:posOffset>2694305</wp:posOffset>
                      </wp:positionV>
                      <wp:extent cx="808990" cy="313690"/>
                      <wp:effectExtent l="6350" t="6350" r="22860" b="365760"/>
                      <wp:wrapNone/>
                      <wp:docPr id="9" name="圆角矩形标注 9"/>
                      <wp:cNvGraphicFramePr/>
                      <a:graphic xmlns:a="http://schemas.openxmlformats.org/drawingml/2006/main">
                        <a:graphicData uri="http://schemas.microsoft.com/office/word/2010/wordprocessingShape">
                          <wps:wsp>
                            <wps:cNvSpPr/>
                            <wps:spPr>
                              <a:xfrm>
                                <a:off x="3475990" y="4338320"/>
                                <a:ext cx="808990" cy="313690"/>
                              </a:xfrm>
                              <a:prstGeom prst="wedgeRoundRectCallout">
                                <a:avLst>
                                  <a:gd name="adj1" fmla="val -11381"/>
                                  <a:gd name="adj2" fmla="val 155517"/>
                                  <a:gd name="adj3" fmla="val 16667"/>
                                </a:avLst>
                              </a:prstGeom>
                              <a:no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D4CCF17">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eastAsia" w:eastAsia="宋体"/>
                                      <w:sz w:val="21"/>
                                      <w:szCs w:val="21"/>
                                      <w:lang w:val="en-US" w:eastAsia="zh-CN"/>
                                    </w:rPr>
                                  </w:pPr>
                                  <w:r>
                                    <w:rPr>
                                      <w:rFonts w:hint="eastAsia"/>
                                      <w:b/>
                                      <w:bCs/>
                                      <w:color w:val="FF0000"/>
                                      <w:sz w:val="21"/>
                                      <w:szCs w:val="21"/>
                                      <w:lang w:val="en-US" w:eastAsia="zh-CN"/>
                                    </w:rPr>
                                    <w:t>项目位置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2" type="#_x0000_t62" style="position:absolute;left:0pt;margin-left:161.9pt;margin-top:212.15pt;height:24.7pt;width:63.7pt;z-index:251665408;v-text-anchor:middle;mso-width-relative:page;mso-height-relative:page;" filled="f" stroked="t" coordsize="21600,21600" o:gfxdata="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" adj="8342,44392,14400">
                      <v:fill on="f" focussize="0,0"/>
                      <v:stroke weight="1pt" color="#FF0000 [2404]" miterlimit="8" joinstyle="miter"/>
                      <v:imagedata o:title=""/>
                      <o:lock v:ext="edit" aspectratio="f"/>
                      <v:textbox>
                        <w:txbxContent>
                          <w:p w14:paraId="6D4CCF17">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eastAsia" w:eastAsia="宋体"/>
                                <w:sz w:val="21"/>
                                <w:szCs w:val="21"/>
                                <w:lang w:val="en-US" w:eastAsia="zh-CN"/>
                              </w:rPr>
                            </w:pPr>
                            <w:r>
                              <w:rPr>
                                <w:rFonts w:hint="eastAsia"/>
                                <w:b/>
                                <w:bCs/>
                                <w:color w:val="FF0000"/>
                                <w:sz w:val="21"/>
                                <w:szCs w:val="21"/>
                                <w:lang w:val="en-US" w:eastAsia="zh-CN"/>
                              </w:rPr>
                              <w:t>项目位置</w:t>
                            </w:r>
                          </w:p>
                        </w:txbxContent>
                      </v:textbox>
                    </v:shape>
                  </w:pict>
                </mc:Fallback>
              </mc:AlternateContent>
            </w:r>
            <w:r>
              <w:rPr>
                <w:sz w:val="24"/>
              </w:rPr>
              <mc:AlternateContent>
                <mc:Choice Requires="wps">
                  <w:drawing>
                    <wp:anchor distT="0" distB="0" distL="114300" distR="114300" simplePos="0" relativeHeight="251664384" behindDoc="0" locked="0" layoutInCell="1" allowOverlap="1">
                      <wp:simplePos x="0" y="0"/>
                      <wp:positionH relativeFrom="column">
                        <wp:posOffset>2324100</wp:posOffset>
                      </wp:positionH>
                      <wp:positionV relativeFrom="paragraph">
                        <wp:posOffset>3273425</wp:posOffset>
                      </wp:positionV>
                      <wp:extent cx="90170" cy="90170"/>
                      <wp:effectExtent l="6350" t="6350" r="17780" b="17780"/>
                      <wp:wrapNone/>
                      <wp:docPr id="7" name="椭圆 7"/>
                      <wp:cNvGraphicFramePr/>
                      <a:graphic xmlns:a="http://schemas.openxmlformats.org/drawingml/2006/main">
                        <a:graphicData uri="http://schemas.microsoft.com/office/word/2010/wordprocessingShape">
                          <wps:wsp>
                            <wps:cNvSpPr/>
                            <wps:spPr>
                              <a:xfrm>
                                <a:off x="4389755" y="4242435"/>
                                <a:ext cx="90170" cy="90170"/>
                              </a:xfrm>
                              <a:prstGeom prst="ellipse">
                                <a:avLst/>
                              </a:prstGeom>
                              <a:solidFill>
                                <a:srgbClr val="FF0000"/>
                              </a:solid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83pt;margin-top:257.75pt;height:7.1pt;width:7.1pt;z-index:251664384;v-text-anchor:middle;mso-width-relative:page;mso-height-relative:page;" fillcolor="#FF0000" filled="t" stroked="t" coordsize="21600,21600" o:gfxdata="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NFH/fvXAAAACwEAAA8AAAAAAAAAAQAgAAAAIgAAAGRycy9k&#10;b3ducmV2LnhtbFBLAQIUABQAAAAIAIdO4kCVdhcjdQIAAAAFAAAOAAAAAAAAAAEAIAAAACYBAABk&#10;cnMvZTJvRG9jLnhtbFBLBQYAAAAABgAGAFkBAAANBgAAAAA=&#10;">
                      <v:fill on="t" focussize="0,0"/>
                      <v:stroke weight="1pt" color="#FF0000 [2404]" miterlimit="8" joinstyle="miter"/>
                      <v:imagedata o:title=""/>
                      <o:lock v:ext="edit" aspectratio="f"/>
                    </v:shape>
                  </w:pict>
                </mc:Fallback>
              </mc:AlternateContent>
            </w:r>
            <w:r>
              <w:rPr>
                <w:rFonts w:hint="eastAsia" w:cs="Times New Roman"/>
                <w:kern w:val="0"/>
                <w:sz w:val="24"/>
                <w:highlight w:val="none"/>
                <w:lang w:val="en-US" w:eastAsia="zh-CN"/>
              </w:rPr>
              <w:drawing>
                <wp:inline distT="0" distB="0" distL="114300" distR="114300">
                  <wp:extent cx="4319905" cy="4484370"/>
                  <wp:effectExtent l="0" t="0" r="4445" b="11430"/>
                  <wp:docPr id="8" name="图片 8" descr="20180712134421197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2018071213442119750"/>
                          <pic:cNvPicPr>
                            <a:picLocks noChangeAspect="1"/>
                          </pic:cNvPicPr>
                        </pic:nvPicPr>
                        <pic:blipFill>
                          <a:blip r:embed="rId9"/>
                          <a:stretch>
                            <a:fillRect/>
                          </a:stretch>
                        </pic:blipFill>
                        <pic:spPr>
                          <a:xfrm>
                            <a:off x="0" y="0"/>
                            <a:ext cx="4319905" cy="4484370"/>
                          </a:xfrm>
                          <a:prstGeom prst="rect">
                            <a:avLst/>
                          </a:prstGeom>
                        </pic:spPr>
                      </pic:pic>
                    </a:graphicData>
                  </a:graphic>
                </wp:inline>
              </w:drawing>
            </w:r>
          </w:p>
          <w:p w14:paraId="171398F3">
            <w:pPr>
              <w:pStyle w:val="12"/>
              <w:bidi w:val="0"/>
              <w:rPr>
                <w:rFonts w:hint="default"/>
                <w:lang w:val="en-US" w:eastAsia="zh-CN"/>
              </w:rPr>
            </w:pPr>
            <w:r>
              <w:rPr>
                <w:rFonts w:hint="eastAsia"/>
                <w:lang w:val="en-US" w:eastAsia="zh-CN"/>
              </w:rPr>
              <w:t>图1-3 本项目与北京市生态保护红线位置关系图</w:t>
            </w:r>
          </w:p>
          <w:p w14:paraId="682049C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vertAlign w:val="baseline"/>
                <w:lang w:eastAsia="zh-CN"/>
              </w:rPr>
            </w:pPr>
            <w:r>
              <w:rPr>
                <w:rFonts w:hint="eastAsia"/>
                <w:vertAlign w:val="baseline"/>
                <w:lang w:eastAsia="zh-CN"/>
              </w:rPr>
              <w:t>（</w:t>
            </w:r>
            <w:r>
              <w:rPr>
                <w:rFonts w:hint="eastAsia"/>
                <w:vertAlign w:val="baseline"/>
                <w:lang w:val="en-US" w:eastAsia="zh-CN"/>
              </w:rPr>
              <w:t>2</w:t>
            </w:r>
            <w:r>
              <w:rPr>
                <w:rFonts w:hint="eastAsia"/>
                <w:vertAlign w:val="baseline"/>
                <w:lang w:eastAsia="zh-CN"/>
              </w:rPr>
              <w:t>）环境质量底线符合性分析</w:t>
            </w:r>
          </w:p>
          <w:p w14:paraId="2521DD7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r>
              <w:rPr>
                <w:rFonts w:hint="eastAsia"/>
                <w:vertAlign w:val="baseline"/>
              </w:rPr>
              <w:t>项目所在区域的环境质量状况为：①由《202</w:t>
            </w:r>
            <w:r>
              <w:rPr>
                <w:rFonts w:hint="eastAsia"/>
                <w:vertAlign w:val="baseline"/>
                <w:lang w:val="en-US" w:eastAsia="zh-CN"/>
              </w:rPr>
              <w:t>3</w:t>
            </w:r>
            <w:r>
              <w:rPr>
                <w:rFonts w:hint="eastAsia"/>
                <w:vertAlign w:val="baseline"/>
              </w:rPr>
              <w:t>年北京市生态环境状况公报》中环境空气监测数据统计结果可知，202</w:t>
            </w:r>
            <w:r>
              <w:rPr>
                <w:rFonts w:hint="eastAsia"/>
                <w:vertAlign w:val="baseline"/>
                <w:lang w:val="en-US" w:eastAsia="zh-CN"/>
              </w:rPr>
              <w:t>3</w:t>
            </w:r>
            <w:r>
              <w:rPr>
                <w:rFonts w:hint="eastAsia"/>
                <w:vertAlign w:val="baseline"/>
              </w:rPr>
              <w:t>年北京市经济技术开发区大气污染物中SO</w:t>
            </w:r>
            <w:r>
              <w:rPr>
                <w:rFonts w:hint="eastAsia"/>
                <w:vertAlign w:val="subscript"/>
              </w:rPr>
              <w:t>2</w:t>
            </w:r>
            <w:r>
              <w:rPr>
                <w:rFonts w:hint="eastAsia"/>
                <w:vertAlign w:val="baseline"/>
              </w:rPr>
              <w:t>年均浓度值、NO</w:t>
            </w:r>
            <w:r>
              <w:rPr>
                <w:rFonts w:hint="eastAsia"/>
                <w:vertAlign w:val="subscript"/>
              </w:rPr>
              <w:t>2</w:t>
            </w:r>
            <w:r>
              <w:rPr>
                <w:rFonts w:hint="eastAsia"/>
                <w:vertAlign w:val="baseline"/>
              </w:rPr>
              <w:t>年均浓度值、PM</w:t>
            </w:r>
            <w:r>
              <w:rPr>
                <w:rFonts w:hint="eastAsia"/>
                <w:vertAlign w:val="subscript"/>
              </w:rPr>
              <w:t>10</w:t>
            </w:r>
            <w:r>
              <w:rPr>
                <w:rFonts w:hint="eastAsia"/>
                <w:vertAlign w:val="baseline"/>
              </w:rPr>
              <w:t>年均浓度</w:t>
            </w:r>
            <w:r>
              <w:rPr>
                <w:rFonts w:hint="eastAsia"/>
                <w:vertAlign w:val="baseline"/>
                <w:lang w:val="en-US" w:eastAsia="zh-CN"/>
              </w:rPr>
              <w:t>值</w:t>
            </w:r>
            <w:r>
              <w:rPr>
                <w:rFonts w:hint="eastAsia"/>
                <w:vertAlign w:val="baseline"/>
              </w:rPr>
              <w:t>均达到《环境空气质量标准》（GB3095-2012）中的二级标准限值；PM</w:t>
            </w:r>
            <w:r>
              <w:rPr>
                <w:rFonts w:hint="eastAsia"/>
                <w:vertAlign w:val="subscript"/>
                <w:lang w:val="en-US" w:eastAsia="zh-CN"/>
              </w:rPr>
              <w:t>2.5</w:t>
            </w:r>
            <w:r>
              <w:rPr>
                <w:rFonts w:hint="eastAsia"/>
                <w:vertAlign w:val="baseline"/>
              </w:rPr>
              <w:t>年均浓度</w:t>
            </w:r>
            <w:r>
              <w:rPr>
                <w:rFonts w:hint="eastAsia"/>
                <w:vertAlign w:val="baseline"/>
                <w:lang w:val="en-US" w:eastAsia="zh-CN"/>
              </w:rPr>
              <w:t>值、</w:t>
            </w:r>
            <w:r>
              <w:rPr>
                <w:rFonts w:hint="eastAsia"/>
                <w:vertAlign w:val="baseline"/>
              </w:rPr>
              <w:t>O</w:t>
            </w:r>
            <w:r>
              <w:rPr>
                <w:rFonts w:hint="eastAsia"/>
                <w:vertAlign w:val="subscript"/>
              </w:rPr>
              <w:t>3</w:t>
            </w:r>
            <w:r>
              <w:rPr>
                <w:rFonts w:hint="eastAsia"/>
                <w:vertAlign w:val="baseline"/>
              </w:rPr>
              <w:t>年均浓度值未达到《环境空气质量标准》（GB3095-2012）中的二级标准限值要求，说明经济技术开发区环境空气质量为不达标区。②根据北京市生态环境局202</w:t>
            </w:r>
            <w:r>
              <w:rPr>
                <w:rFonts w:hint="eastAsia"/>
                <w:vertAlign w:val="baseline"/>
                <w:lang w:val="en-US" w:eastAsia="zh-CN"/>
              </w:rPr>
              <w:t>3</w:t>
            </w:r>
            <w:r>
              <w:rPr>
                <w:rFonts w:hint="eastAsia"/>
                <w:vertAlign w:val="baseline"/>
              </w:rPr>
              <w:t>年</w:t>
            </w:r>
            <w:r>
              <w:rPr>
                <w:rFonts w:hint="eastAsia"/>
                <w:vertAlign w:val="baseline"/>
                <w:lang w:val="en-US" w:eastAsia="zh-CN"/>
              </w:rPr>
              <w:t>7</w:t>
            </w:r>
            <w:r>
              <w:rPr>
                <w:rFonts w:hint="eastAsia"/>
                <w:vertAlign w:val="baseline"/>
              </w:rPr>
              <w:t>月~202</w:t>
            </w:r>
            <w:r>
              <w:rPr>
                <w:rFonts w:hint="eastAsia"/>
                <w:vertAlign w:val="baseline"/>
                <w:lang w:val="en-US" w:eastAsia="zh-CN"/>
              </w:rPr>
              <w:t>4</w:t>
            </w:r>
            <w:r>
              <w:rPr>
                <w:rFonts w:hint="eastAsia"/>
                <w:vertAlign w:val="baseline"/>
              </w:rPr>
              <w:t>年</w:t>
            </w:r>
            <w:r>
              <w:rPr>
                <w:rFonts w:hint="eastAsia"/>
                <w:vertAlign w:val="baseline"/>
                <w:lang w:val="en-US" w:eastAsia="zh-CN"/>
              </w:rPr>
              <w:t>7</w:t>
            </w:r>
            <w:r>
              <w:rPr>
                <w:rFonts w:hint="eastAsia"/>
                <w:vertAlign w:val="baseline"/>
              </w:rPr>
              <w:t>月地表水环境质量月报资料可知，项目附近的地表水体满足</w:t>
            </w:r>
            <w:r>
              <w:rPr>
                <w:rFonts w:hint="default" w:ascii="Times New Roman" w:hAnsi="Times New Roman" w:cs="Times New Roman"/>
                <w:vertAlign w:val="baseline"/>
              </w:rPr>
              <w:t>Ⅴ</w:t>
            </w:r>
            <w:r>
              <w:rPr>
                <w:rFonts w:hint="eastAsia"/>
                <w:vertAlign w:val="baseline"/>
              </w:rPr>
              <w:t>类水体规划功能的要求。③根据监测项目所在区域声环境满足3类标准限值要求。</w:t>
            </w:r>
          </w:p>
          <w:p w14:paraId="2DC2A05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rPr>
            </w:pPr>
            <w:r>
              <w:rPr>
                <w:rFonts w:hint="eastAsia"/>
                <w:vertAlign w:val="baseline"/>
              </w:rPr>
              <w:t>本项目</w:t>
            </w:r>
            <w:r>
              <w:rPr>
                <w:rFonts w:hint="eastAsia"/>
                <w:vertAlign w:val="baseline"/>
                <w:lang w:val="en-US" w:eastAsia="zh-CN"/>
              </w:rPr>
              <w:t>印刷</w:t>
            </w:r>
            <w:r>
              <w:rPr>
                <w:rFonts w:hint="eastAsia"/>
                <w:vertAlign w:val="baseline"/>
              </w:rPr>
              <w:t>过程中产生的废气经有效处理后排放，经处理后的废气达标排放，不会降低当地环境空气质量；</w:t>
            </w:r>
            <w:r>
              <w:rPr>
                <w:rFonts w:hint="eastAsia"/>
                <w:vertAlign w:val="baseline"/>
                <w:lang w:val="en-US" w:eastAsia="zh-CN"/>
              </w:rPr>
              <w:t>生活污水</w:t>
            </w:r>
            <w:r>
              <w:rPr>
                <w:rFonts w:hint="eastAsia"/>
                <w:vertAlign w:val="baseline"/>
              </w:rPr>
              <w:t>经化粪池处理后排入市政管网，最终排入北京经济技术开发区东区污水处理厂进行处理，不直接排入地表水体，不会突破区域水环境质量底线；产生的一般固体废物和危险废物妥善处置，不会污染土壤环境；产生的噪声采取有效的污染防治措施，能够达标排放，不会突破声环境质量底线。项目区域环境质量可以保持现有水平，符合环境质量底线要求。</w:t>
            </w:r>
          </w:p>
          <w:p w14:paraId="46596F2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vertAlign w:val="baseline"/>
                <w:lang w:val="en-US" w:eastAsia="zh-CN"/>
              </w:rPr>
            </w:pPr>
            <w:r>
              <w:rPr>
                <w:rFonts w:hint="eastAsia"/>
                <w:vertAlign w:val="baseline"/>
                <w:lang w:eastAsia="zh-CN"/>
              </w:rPr>
              <w:t>（</w:t>
            </w:r>
            <w:r>
              <w:rPr>
                <w:rFonts w:hint="eastAsia"/>
                <w:vertAlign w:val="baseline"/>
                <w:lang w:val="en-US" w:eastAsia="zh-CN"/>
              </w:rPr>
              <w:t>3</w:t>
            </w:r>
            <w:r>
              <w:rPr>
                <w:rFonts w:hint="eastAsia"/>
                <w:vertAlign w:val="baseline"/>
                <w:lang w:eastAsia="zh-CN"/>
              </w:rPr>
              <w:t>）</w:t>
            </w:r>
            <w:r>
              <w:rPr>
                <w:rFonts w:hint="eastAsia"/>
                <w:vertAlign w:val="baseline"/>
                <w:lang w:val="en-US" w:eastAsia="zh-CN"/>
              </w:rPr>
              <w:t>资源利用上线符合性分析</w:t>
            </w:r>
          </w:p>
          <w:p w14:paraId="3CB43CC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vertAlign w:val="baseline"/>
                <w:lang w:eastAsia="zh-CN"/>
              </w:rPr>
            </w:pPr>
            <w:r>
              <w:rPr>
                <w:rFonts w:hint="eastAsia"/>
                <w:vertAlign w:val="baseline"/>
              </w:rPr>
              <w:t>本项目</w:t>
            </w:r>
            <w:r>
              <w:rPr>
                <w:rFonts w:hint="eastAsia"/>
                <w:vertAlign w:val="baseline"/>
                <w:lang w:val="en-US" w:eastAsia="zh-CN"/>
              </w:rPr>
              <w:t>属于印刷扩建项目，</w:t>
            </w:r>
            <w:r>
              <w:rPr>
                <w:rFonts w:hint="eastAsia"/>
                <w:vertAlign w:val="baseline"/>
                <w:lang w:eastAsia="zh-CN"/>
              </w:rPr>
              <w:t>不属于高能耗行业，用水</w:t>
            </w:r>
            <w:r>
              <w:rPr>
                <w:rFonts w:hint="eastAsia"/>
                <w:vertAlign w:val="baseline"/>
                <w:lang w:val="en-US" w:eastAsia="zh-CN"/>
              </w:rPr>
              <w:t>由</w:t>
            </w:r>
            <w:r>
              <w:rPr>
                <w:rFonts w:hint="eastAsia"/>
                <w:vertAlign w:val="baseline"/>
                <w:lang w:eastAsia="zh-CN"/>
              </w:rPr>
              <w:t>市政管网提供，用电引自市政电网，不会超出区域资源利用上线。</w:t>
            </w:r>
          </w:p>
          <w:p w14:paraId="7C73773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vertAlign w:val="baseline"/>
                <w:lang w:eastAsia="zh-CN"/>
              </w:rPr>
            </w:pPr>
            <w:r>
              <w:rPr>
                <w:rFonts w:hint="eastAsia"/>
                <w:vertAlign w:val="baseline"/>
                <w:lang w:eastAsia="zh-CN"/>
              </w:rPr>
              <w:t>（</w:t>
            </w:r>
            <w:r>
              <w:rPr>
                <w:rFonts w:hint="eastAsia"/>
                <w:vertAlign w:val="baseline"/>
                <w:lang w:val="en-US" w:eastAsia="zh-CN"/>
              </w:rPr>
              <w:t>4</w:t>
            </w:r>
            <w:r>
              <w:rPr>
                <w:rFonts w:hint="eastAsia"/>
                <w:vertAlign w:val="baseline"/>
                <w:lang w:eastAsia="zh-CN"/>
              </w:rPr>
              <w:t>）生态准入清单符合性分析</w:t>
            </w:r>
          </w:p>
          <w:p w14:paraId="70AE39C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r>
              <w:rPr>
                <w:rFonts w:hint="eastAsia"/>
                <w:vertAlign w:val="baseline"/>
              </w:rPr>
              <w:t>根据《中共北京市委生态文明建设委员会办公室关于印发〈关于北京市生态环境分区管控（“三线一单”）的实施意见〉的通知》，生态环境管控分为优先保护单元、重点管控单元和一般管控单元三类区域。重点管控单元指涉及水、大气、土壤、水资源、土地资源、能源等资源环境要素重点管控的区域，主要包括具有工业排放性质的国家级、市级产业园区，以及污染物排放量较大的街道（乡镇）。对重点管控单元，以环境污染</w:t>
            </w:r>
            <w:r>
              <w:rPr>
                <w:rFonts w:hint="eastAsia"/>
                <w:vertAlign w:val="baseline"/>
                <w:lang w:eastAsia="zh-CN"/>
              </w:rPr>
              <w:t>；</w:t>
            </w:r>
            <w:r>
              <w:rPr>
                <w:rFonts w:hint="eastAsia"/>
                <w:vertAlign w:val="baseline"/>
              </w:rPr>
              <w:t>治理和风险防范为主，要优化空间布局，促进产业转型升级，加强污染排放控制和环境风险防控，不断提升资源利用效率。</w:t>
            </w:r>
          </w:p>
          <w:p w14:paraId="2B27E25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rPr>
              <w:t>本项目位于北京市北京经济</w:t>
            </w:r>
            <w:r>
              <w:rPr>
                <w:rFonts w:hint="eastAsia"/>
                <w:vertAlign w:val="baseline"/>
                <w:lang w:val="en-US" w:eastAsia="zh-CN"/>
              </w:rPr>
              <w:t>技术</w:t>
            </w:r>
            <w:r>
              <w:rPr>
                <w:rFonts w:hint="eastAsia"/>
                <w:vertAlign w:val="baseline"/>
              </w:rPr>
              <w:t>开发区科创</w:t>
            </w:r>
            <w:r>
              <w:rPr>
                <w:rFonts w:hint="eastAsia"/>
                <w:vertAlign w:val="baseline"/>
                <w:lang w:val="en-US" w:eastAsia="zh-CN"/>
              </w:rPr>
              <w:t>一</w:t>
            </w:r>
            <w:r>
              <w:rPr>
                <w:rFonts w:hint="eastAsia"/>
                <w:vertAlign w:val="baseline"/>
              </w:rPr>
              <w:t>街</w:t>
            </w:r>
            <w:r>
              <w:rPr>
                <w:rFonts w:hint="eastAsia"/>
                <w:vertAlign w:val="baseline"/>
                <w:lang w:val="en-US" w:eastAsia="zh-CN"/>
              </w:rPr>
              <w:t>12</w:t>
            </w:r>
            <w:r>
              <w:rPr>
                <w:rFonts w:hint="eastAsia"/>
                <w:vertAlign w:val="baseline"/>
              </w:rPr>
              <w:t>号，</w:t>
            </w:r>
            <w:r>
              <w:rPr>
                <w:rFonts w:hint="eastAsia"/>
                <w:vertAlign w:val="baseline"/>
                <w:lang w:val="en-US" w:eastAsia="zh-CN"/>
              </w:rPr>
              <w:t>属于生态环境管控重点管控单元，环境管控单元编码：</w:t>
            </w:r>
            <w:r>
              <w:rPr>
                <w:rFonts w:hint="eastAsia" w:eastAsia="宋体"/>
                <w:vertAlign w:val="baseline"/>
                <w:lang w:val="en-US" w:eastAsia="zh-CN"/>
              </w:rPr>
              <w:t>ZH11011520018。在北京市生态环境管控单元图中的位置见下图。</w:t>
            </w:r>
          </w:p>
          <w:p w14:paraId="08B2882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5417CD6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3B5711A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43BF2FF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5CCE7724">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vertAlign w:val="baseline"/>
              </w:rPr>
            </w:pPr>
            <w:r>
              <w:rPr>
                <w:sz w:val="24"/>
              </w:rPr>
              <mc:AlternateContent>
                <mc:Choice Requires="wps">
                  <w:drawing>
                    <wp:anchor distT="0" distB="0" distL="114300" distR="114300" simplePos="0" relativeHeight="251667456" behindDoc="0" locked="0" layoutInCell="1" allowOverlap="1">
                      <wp:simplePos x="0" y="0"/>
                      <wp:positionH relativeFrom="column">
                        <wp:posOffset>1839595</wp:posOffset>
                      </wp:positionH>
                      <wp:positionV relativeFrom="paragraph">
                        <wp:posOffset>2795905</wp:posOffset>
                      </wp:positionV>
                      <wp:extent cx="780415" cy="304800"/>
                      <wp:effectExtent l="6350" t="295275" r="13335" b="9525"/>
                      <wp:wrapNone/>
                      <wp:docPr id="11" name="圆角矩形标注 11"/>
                      <wp:cNvGraphicFramePr/>
                      <a:graphic xmlns:a="http://schemas.openxmlformats.org/drawingml/2006/main">
                        <a:graphicData uri="http://schemas.microsoft.com/office/word/2010/wordprocessingShape">
                          <wps:wsp>
                            <wps:cNvSpPr/>
                            <wps:spPr>
                              <a:xfrm>
                                <a:off x="3862070" y="3308350"/>
                                <a:ext cx="780415" cy="304800"/>
                              </a:xfrm>
                              <a:prstGeom prst="wedgeRoundRectCallout">
                                <a:avLst>
                                  <a:gd name="adj1" fmla="val 18185"/>
                                  <a:gd name="adj2" fmla="val -140625"/>
                                  <a:gd name="adj3" fmla="val 16667"/>
                                </a:avLst>
                              </a:prstGeom>
                              <a:no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0F92BC2">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宋体"/>
                                      <w:b/>
                                      <w:bCs/>
                                      <w:color w:val="FF0000"/>
                                      <w:sz w:val="21"/>
                                      <w:szCs w:val="21"/>
                                      <w:lang w:val="en-US" w:eastAsia="zh-CN"/>
                                    </w:rPr>
                                  </w:pPr>
                                  <w:r>
                                    <w:rPr>
                                      <w:rFonts w:hint="eastAsia"/>
                                      <w:b/>
                                      <w:bCs/>
                                      <w:color w:val="FF0000"/>
                                      <w:sz w:val="21"/>
                                      <w:szCs w:val="21"/>
                                      <w:lang w:val="en-US" w:eastAsia="zh-CN"/>
                                    </w:rPr>
                                    <w:t>项目位置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2" type="#_x0000_t62" style="position:absolute;left:0pt;margin-left:144.85pt;margin-top:220.15pt;height:24pt;width:61.45pt;z-index:251667456;v-text-anchor:middle;mso-width-relative:page;mso-height-relative:page;" filled="f" stroked="t" coordsize="21600,21600" o:gfxdata="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" adj="14728,-19575,14400">
                      <v:fill on="f" focussize="0,0"/>
                      <v:stroke weight="1pt" color="#FF0000 [2404]" miterlimit="8" joinstyle="miter"/>
                      <v:imagedata o:title=""/>
                      <o:lock v:ext="edit" aspectratio="f"/>
                      <v:textbox>
                        <w:txbxContent>
                          <w:p w14:paraId="20F92BC2">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宋体"/>
                                <w:b/>
                                <w:bCs/>
                                <w:color w:val="FF0000"/>
                                <w:sz w:val="21"/>
                                <w:szCs w:val="21"/>
                                <w:lang w:val="en-US" w:eastAsia="zh-CN"/>
                              </w:rPr>
                            </w:pPr>
                            <w:r>
                              <w:rPr>
                                <w:rFonts w:hint="eastAsia"/>
                                <w:b/>
                                <w:bCs/>
                                <w:color w:val="FF0000"/>
                                <w:sz w:val="21"/>
                                <w:szCs w:val="21"/>
                                <w:lang w:val="en-US" w:eastAsia="zh-CN"/>
                              </w:rPr>
                              <w:t>项目位置</w:t>
                            </w:r>
                          </w:p>
                        </w:txbxContent>
                      </v:textbox>
                    </v:shape>
                  </w:pict>
                </mc:Fallback>
              </mc:AlternateContent>
            </w:r>
            <w:r>
              <w:rPr>
                <w:sz w:val="24"/>
              </w:rPr>
              <mc:AlternateContent>
                <mc:Choice Requires="wps">
                  <w:drawing>
                    <wp:anchor distT="0" distB="0" distL="114300" distR="114300" simplePos="0" relativeHeight="251666432" behindDoc="0" locked="0" layoutInCell="1" allowOverlap="1">
                      <wp:simplePos x="0" y="0"/>
                      <wp:positionH relativeFrom="column">
                        <wp:posOffset>2334895</wp:posOffset>
                      </wp:positionH>
                      <wp:positionV relativeFrom="paragraph">
                        <wp:posOffset>2472690</wp:posOffset>
                      </wp:positionV>
                      <wp:extent cx="90170" cy="90170"/>
                      <wp:effectExtent l="6350" t="6350" r="17780" b="17780"/>
                      <wp:wrapNone/>
                      <wp:docPr id="10" name="椭圆 10"/>
                      <wp:cNvGraphicFramePr/>
                      <a:graphic xmlns:a="http://schemas.openxmlformats.org/drawingml/2006/main">
                        <a:graphicData uri="http://schemas.microsoft.com/office/word/2010/wordprocessingShape">
                          <wps:wsp>
                            <wps:cNvSpPr/>
                            <wps:spPr>
                              <a:xfrm>
                                <a:off x="3975735" y="3148330"/>
                                <a:ext cx="90170" cy="90170"/>
                              </a:xfrm>
                              <a:prstGeom prst="ellipse">
                                <a:avLst/>
                              </a:prstGeom>
                              <a:solidFill>
                                <a:srgbClr val="FF0000"/>
                              </a:solid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83.85pt;margin-top:194.7pt;height:7.1pt;width:7.1pt;z-index:251666432;v-text-anchor:middle;mso-width-relative:page;mso-height-relative:page;" fillcolor="#FF0000" filled="t" stroked="t" coordsize="21600,21600" o:gfxdata="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zNbuR9gAAAALAQAADwAAAAAAAAABACAAAAAiAAAAZHJz&#10;L2Rvd25yZXYueG1sUEsBAhQAFAAAAAgAh07iQKgNZmV2AgAAAgUAAA4AAAAAAAAAAQAgAAAAJwEA&#10;AGRycy9lMm9Eb2MueG1sUEsFBgAAAAAGAAYAWQEAAA8GAAAAAA==&#10;">
                      <v:fill on="t" focussize="0,0"/>
                      <v:stroke weight="1pt" color="#FF0000 [2404]" miterlimit="8" joinstyle="miter"/>
                      <v:imagedata o:title=""/>
                      <o:lock v:ext="edit" aspectratio="f"/>
                    </v:shape>
                  </w:pict>
                </mc:Fallback>
              </mc:AlternateContent>
            </w:r>
            <w:r>
              <w:rPr>
                <w:rFonts w:hint="default"/>
              </w:rPr>
              <w:drawing>
                <wp:inline distT="0" distB="0" distL="114300" distR="114300">
                  <wp:extent cx="3780155" cy="3183255"/>
                  <wp:effectExtent l="0" t="0" r="10795" b="17145"/>
                  <wp:docPr id="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
                          <pic:cNvPicPr>
                            <a:picLocks noChangeAspect="1"/>
                          </pic:cNvPicPr>
                        </pic:nvPicPr>
                        <pic:blipFill>
                          <a:blip r:embed="rId10"/>
                          <a:srcRect t="8968" b="881"/>
                          <a:stretch>
                            <a:fillRect/>
                          </a:stretch>
                        </pic:blipFill>
                        <pic:spPr>
                          <a:xfrm>
                            <a:off x="0" y="0"/>
                            <a:ext cx="3780155" cy="3183255"/>
                          </a:xfrm>
                          <a:prstGeom prst="rect">
                            <a:avLst/>
                          </a:prstGeom>
                          <a:noFill/>
                          <a:ln>
                            <a:noFill/>
                          </a:ln>
                        </pic:spPr>
                      </pic:pic>
                    </a:graphicData>
                  </a:graphic>
                </wp:inline>
              </w:drawing>
            </w:r>
          </w:p>
          <w:p w14:paraId="661B2387">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eastAsia="宋体"/>
                <w:vertAlign w:val="baseline"/>
                <w:lang w:eastAsia="zh-CN"/>
              </w:rPr>
            </w:pPr>
            <w:r>
              <w:rPr>
                <w:sz w:val="24"/>
              </w:rPr>
              <mc:AlternateContent>
                <mc:Choice Requires="wps">
                  <w:drawing>
                    <wp:anchor distT="0" distB="0" distL="114300" distR="114300" simplePos="0" relativeHeight="251669504" behindDoc="0" locked="0" layoutInCell="1" allowOverlap="1">
                      <wp:simplePos x="0" y="0"/>
                      <wp:positionH relativeFrom="column">
                        <wp:posOffset>2163445</wp:posOffset>
                      </wp:positionH>
                      <wp:positionV relativeFrom="paragraph">
                        <wp:posOffset>1313815</wp:posOffset>
                      </wp:positionV>
                      <wp:extent cx="780415" cy="304800"/>
                      <wp:effectExtent l="6350" t="295275" r="13335" b="9525"/>
                      <wp:wrapNone/>
                      <wp:docPr id="17" name="圆角矩形标注 17"/>
                      <wp:cNvGraphicFramePr/>
                      <a:graphic xmlns:a="http://schemas.openxmlformats.org/drawingml/2006/main">
                        <a:graphicData uri="http://schemas.microsoft.com/office/word/2010/wordprocessingShape">
                          <wps:wsp>
                            <wps:cNvSpPr/>
                            <wps:spPr>
                              <a:xfrm>
                                <a:off x="0" y="0"/>
                                <a:ext cx="780415" cy="304800"/>
                              </a:xfrm>
                              <a:prstGeom prst="wedgeRoundRectCallout">
                                <a:avLst>
                                  <a:gd name="adj1" fmla="val 18185"/>
                                  <a:gd name="adj2" fmla="val -140625"/>
                                  <a:gd name="adj3" fmla="val 16667"/>
                                </a:avLst>
                              </a:prstGeom>
                              <a:no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4AF30EF">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宋体"/>
                                      <w:b/>
                                      <w:bCs/>
                                      <w:color w:val="FF0000"/>
                                      <w:sz w:val="21"/>
                                      <w:szCs w:val="21"/>
                                      <w:lang w:val="en-US" w:eastAsia="zh-CN"/>
                                    </w:rPr>
                                  </w:pPr>
                                  <w:r>
                                    <w:rPr>
                                      <w:rFonts w:hint="eastAsia"/>
                                      <w:b/>
                                      <w:bCs/>
                                      <w:color w:val="FF0000"/>
                                      <w:sz w:val="21"/>
                                      <w:szCs w:val="21"/>
                                      <w:lang w:val="en-US" w:eastAsia="zh-CN"/>
                                    </w:rPr>
                                    <w:t>项目位置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2" type="#_x0000_t62" style="position:absolute;left:0pt;margin-left:170.35pt;margin-top:103.45pt;height:24pt;width:61.45pt;z-index:251669504;v-text-anchor:middle;mso-width-relative:page;mso-height-relative:page;" filled="f" stroked="t" coordsize="21600,21600" o:gfxdata="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" adj="14728,-19575,14400">
                      <v:fill on="f" focussize="0,0"/>
                      <v:stroke weight="1pt" color="#FF0000 [2404]" miterlimit="8" joinstyle="miter"/>
                      <v:imagedata o:title=""/>
                      <o:lock v:ext="edit" aspectratio="f"/>
                      <v:textbox>
                        <w:txbxContent>
                          <w:p w14:paraId="24AF30EF">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宋体"/>
                                <w:b/>
                                <w:bCs/>
                                <w:color w:val="FF0000"/>
                                <w:sz w:val="21"/>
                                <w:szCs w:val="21"/>
                                <w:lang w:val="en-US" w:eastAsia="zh-CN"/>
                              </w:rPr>
                            </w:pPr>
                            <w:r>
                              <w:rPr>
                                <w:rFonts w:hint="eastAsia"/>
                                <w:b/>
                                <w:bCs/>
                                <w:color w:val="FF0000"/>
                                <w:sz w:val="21"/>
                                <w:szCs w:val="21"/>
                                <w:lang w:val="en-US" w:eastAsia="zh-CN"/>
                              </w:rPr>
                              <w:t>项目位置</w:t>
                            </w:r>
                          </w:p>
                        </w:txbxContent>
                      </v:textbox>
                    </v:shape>
                  </w:pict>
                </mc:Fallback>
              </mc:AlternateContent>
            </w:r>
            <w:r>
              <w:rPr>
                <w:sz w:val="24"/>
              </w:rPr>
              <mc:AlternateContent>
                <mc:Choice Requires="wps">
                  <w:drawing>
                    <wp:anchor distT="0" distB="0" distL="114300" distR="114300" simplePos="0" relativeHeight="251668480" behindDoc="0" locked="0" layoutInCell="1" allowOverlap="1">
                      <wp:simplePos x="0" y="0"/>
                      <wp:positionH relativeFrom="column">
                        <wp:posOffset>2663190</wp:posOffset>
                      </wp:positionH>
                      <wp:positionV relativeFrom="paragraph">
                        <wp:posOffset>970915</wp:posOffset>
                      </wp:positionV>
                      <wp:extent cx="75565" cy="75565"/>
                      <wp:effectExtent l="6350" t="6350" r="9525" b="9525"/>
                      <wp:wrapNone/>
                      <wp:docPr id="23" name="椭圆 23"/>
                      <wp:cNvGraphicFramePr/>
                      <a:graphic xmlns:a="http://schemas.openxmlformats.org/drawingml/2006/main">
                        <a:graphicData uri="http://schemas.microsoft.com/office/word/2010/wordprocessingShape">
                          <wps:wsp>
                            <wps:cNvSpPr/>
                            <wps:spPr>
                              <a:xfrm>
                                <a:off x="4678680" y="1983105"/>
                                <a:ext cx="75565" cy="75565"/>
                              </a:xfrm>
                              <a:prstGeom prst="ellipse">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09.7pt;margin-top:76.45pt;height:5.95pt;width:5.95pt;z-index:251668480;v-text-anchor:middle;mso-width-relative:page;mso-height-relative:page;" fillcolor="#4874CB [3204]" filled="t" stroked="t" coordsize="21600,21600" o:gfxdata="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">
                      <v:fill on="t" focussize="0,0"/>
                      <v:stroke weight="1pt" color="#2E54A1 [2404]" miterlimit="8" joinstyle="miter"/>
                      <v:imagedata o:title=""/>
                      <o:lock v:ext="edit" aspectratio="f"/>
                    </v:shape>
                  </w:pict>
                </mc:Fallback>
              </mc:AlternateContent>
            </w:r>
            <w:r>
              <w:rPr>
                <w:rFonts w:ascii="宋体" w:hAnsi="宋体" w:eastAsia="宋体" w:cs="宋体"/>
                <w:sz w:val="24"/>
                <w:szCs w:val="24"/>
                <w:highlight w:val="none"/>
              </w:rPr>
              <w:drawing>
                <wp:inline distT="0" distB="0" distL="114300" distR="114300">
                  <wp:extent cx="3700145" cy="5229860"/>
                  <wp:effectExtent l="0" t="0" r="3175" b="12700"/>
                  <wp:docPr id="49" name="图片 1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12" descr="IMG_256"/>
                          <pic:cNvPicPr>
                            <a:picLocks noChangeAspect="1"/>
                          </pic:cNvPicPr>
                        </pic:nvPicPr>
                        <pic:blipFill>
                          <a:blip r:embed="rId11"/>
                          <a:srcRect/>
                          <a:stretch>
                            <a:fillRect/>
                          </a:stretch>
                        </pic:blipFill>
                        <pic:spPr>
                          <a:xfrm>
                            <a:off x="0" y="0"/>
                            <a:ext cx="3700145" cy="5229860"/>
                          </a:xfrm>
                          <a:prstGeom prst="rect">
                            <a:avLst/>
                          </a:prstGeom>
                          <a:noFill/>
                          <a:ln w="9525">
                            <a:noFill/>
                          </a:ln>
                        </pic:spPr>
                      </pic:pic>
                    </a:graphicData>
                  </a:graphic>
                </wp:inline>
              </w:drawing>
            </w:r>
          </w:p>
          <w:p w14:paraId="6AD2712F">
            <w:pPr>
              <w:pStyle w:val="12"/>
              <w:bidi w:val="0"/>
              <w:rPr>
                <w:rFonts w:hint="default"/>
                <w:highlight w:val="none"/>
                <w:lang w:val="en-US" w:eastAsia="zh-CN"/>
              </w:rPr>
            </w:pPr>
            <w:r>
              <w:rPr>
                <w:rFonts w:hint="eastAsia"/>
                <w:highlight w:val="none"/>
                <w:lang w:val="en-US" w:eastAsia="zh-CN"/>
              </w:rPr>
              <w:t>图1-4 本项目与北京市生态环境管控单元位置关系图</w:t>
            </w:r>
          </w:p>
          <w:p w14:paraId="789F5FA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rPr>
            </w:pPr>
            <w:r>
              <w:rPr>
                <w:rFonts w:hint="eastAsia"/>
                <w:vertAlign w:val="baseline"/>
              </w:rPr>
              <w:t>根据《北京市生态环境准入清单（2021年版）》要求，本项目从全市总体、五大功能区及环境管控单元三个等级逐级分析准入要求符合性。</w:t>
            </w:r>
          </w:p>
          <w:p w14:paraId="2EA22DF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rPr>
            </w:pPr>
            <w:r>
              <w:rPr>
                <w:rFonts w:hint="eastAsia"/>
                <w:vertAlign w:val="baseline"/>
              </w:rPr>
              <w:t>1）全市总体生态环境准入清单符合性分析</w:t>
            </w:r>
          </w:p>
          <w:p w14:paraId="0D325BB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rPr>
            </w:pPr>
            <w:r>
              <w:rPr>
                <w:rFonts w:hint="eastAsia"/>
                <w:vertAlign w:val="baseline"/>
              </w:rPr>
              <w:t>本项目为重点管控单元，从空间布局约束、污染物排放管控、环境风险防控、资源利用效率要求4个方面制定重点管控类（重点产业园区）生态环境总体准入清单提出了重点管控要求。</w:t>
            </w:r>
          </w:p>
          <w:p w14:paraId="4ED063D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r>
              <w:rPr>
                <w:rFonts w:hint="eastAsia"/>
                <w:vertAlign w:val="baseline"/>
              </w:rPr>
              <w:t>本项目与《北京市生态环境准入清单（2021年版）》中“全市总体生态环境准入清单”重点管控类[重点产业园区]生态环境总体准入清单对照分析情况见下表。</w:t>
            </w:r>
          </w:p>
          <w:p w14:paraId="01419A88">
            <w:pPr>
              <w:pStyle w:val="12"/>
              <w:bidi w:val="0"/>
              <w:rPr>
                <w:rFonts w:hint="default"/>
                <w:lang w:val="en-US" w:eastAsia="zh-CN"/>
              </w:rPr>
            </w:pPr>
            <w:r>
              <w:rPr>
                <w:rFonts w:hint="eastAsia"/>
                <w:lang w:val="en-US" w:eastAsia="zh-CN"/>
              </w:rPr>
              <w:t>表1-3 本项目与全市总体生态环境准入清单管控要求符合性一览表</w:t>
            </w:r>
          </w:p>
          <w:tbl>
            <w:tblPr>
              <w:tblStyle w:val="10"/>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40"/>
              <w:gridCol w:w="3046"/>
              <w:gridCol w:w="3047"/>
              <w:gridCol w:w="512"/>
            </w:tblGrid>
            <w:tr w14:paraId="6E301A3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48CA854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b/>
                      <w:bCs/>
                      <w:sz w:val="21"/>
                      <w:szCs w:val="21"/>
                      <w:vertAlign w:val="baseline"/>
                      <w:lang w:val="en-US" w:eastAsia="zh-CN"/>
                    </w:rPr>
                  </w:pPr>
                  <w:r>
                    <w:rPr>
                      <w:rFonts w:hint="eastAsia"/>
                      <w:b/>
                      <w:bCs/>
                      <w:sz w:val="21"/>
                      <w:szCs w:val="21"/>
                      <w:vertAlign w:val="baseline"/>
                      <w:lang w:val="en-US" w:eastAsia="zh-CN"/>
                    </w:rPr>
                    <w:t>管控类别</w:t>
                  </w:r>
                </w:p>
              </w:tc>
              <w:tc>
                <w:tcPr>
                  <w:tcW w:w="3037" w:type="dxa"/>
                  <w:tcBorders>
                    <w:tl2br w:val="nil"/>
                    <w:tr2bl w:val="nil"/>
                  </w:tcBorders>
                  <w:vAlign w:val="center"/>
                </w:tcPr>
                <w:p w14:paraId="41C1149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b/>
                      <w:bCs/>
                      <w:sz w:val="21"/>
                      <w:szCs w:val="21"/>
                      <w:vertAlign w:val="baseline"/>
                      <w:lang w:val="en-US" w:eastAsia="zh-CN"/>
                    </w:rPr>
                  </w:pPr>
                  <w:r>
                    <w:rPr>
                      <w:rFonts w:hint="eastAsia" w:cs="Times New Roman"/>
                      <w:b/>
                      <w:bCs/>
                      <w:kern w:val="0"/>
                      <w:sz w:val="21"/>
                      <w:szCs w:val="21"/>
                      <w:highlight w:val="none"/>
                      <w:vertAlign w:val="baseline"/>
                      <w:lang w:val="en-US" w:eastAsia="zh-CN"/>
                    </w:rPr>
                    <w:t>重点管控要求</w:t>
                  </w:r>
                </w:p>
              </w:tc>
              <w:tc>
                <w:tcPr>
                  <w:tcW w:w="3038" w:type="dxa"/>
                  <w:tcBorders>
                    <w:tl2br w:val="nil"/>
                    <w:tr2bl w:val="nil"/>
                  </w:tcBorders>
                  <w:vAlign w:val="center"/>
                </w:tcPr>
                <w:p w14:paraId="5A6394A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b/>
                      <w:bCs/>
                      <w:sz w:val="21"/>
                      <w:szCs w:val="21"/>
                      <w:vertAlign w:val="baseline"/>
                      <w:lang w:val="en-US" w:eastAsia="zh-CN"/>
                    </w:rPr>
                  </w:pPr>
                  <w:r>
                    <w:rPr>
                      <w:rFonts w:hint="eastAsia"/>
                      <w:b/>
                      <w:bCs/>
                      <w:sz w:val="21"/>
                      <w:szCs w:val="21"/>
                      <w:vertAlign w:val="baseline"/>
                      <w:lang w:val="en-US" w:eastAsia="zh-CN"/>
                    </w:rPr>
                    <w:t>本项目情况</w:t>
                  </w:r>
                </w:p>
              </w:tc>
              <w:tc>
                <w:tcPr>
                  <w:tcW w:w="510" w:type="dxa"/>
                  <w:tcBorders>
                    <w:tl2br w:val="nil"/>
                    <w:tr2bl w:val="nil"/>
                  </w:tcBorders>
                  <w:vAlign w:val="center"/>
                </w:tcPr>
                <w:p w14:paraId="0F46B75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b/>
                      <w:bCs/>
                      <w:sz w:val="21"/>
                      <w:szCs w:val="21"/>
                      <w:vertAlign w:val="baseline"/>
                      <w:lang w:val="en-US" w:eastAsia="zh-CN"/>
                    </w:rPr>
                  </w:pPr>
                  <w:r>
                    <w:rPr>
                      <w:rFonts w:hint="eastAsia"/>
                      <w:b/>
                      <w:bCs/>
                      <w:sz w:val="21"/>
                      <w:szCs w:val="21"/>
                      <w:vertAlign w:val="baseline"/>
                      <w:lang w:val="en-US" w:eastAsia="zh-CN"/>
                    </w:rPr>
                    <w:t>符合情况</w:t>
                  </w:r>
                </w:p>
              </w:tc>
            </w:tr>
            <w:tr w14:paraId="61CFC9A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337CA5D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cs="Times New Roman"/>
                      <w:kern w:val="0"/>
                      <w:sz w:val="21"/>
                      <w:szCs w:val="21"/>
                      <w:highlight w:val="none"/>
                      <w:vertAlign w:val="baseline"/>
                      <w:lang w:val="en-US" w:eastAsia="zh-CN"/>
                    </w:rPr>
                    <w:t>空间布局约束</w:t>
                  </w:r>
                </w:p>
              </w:tc>
              <w:tc>
                <w:tcPr>
                  <w:tcW w:w="3037" w:type="dxa"/>
                  <w:tcBorders>
                    <w:tl2br w:val="nil"/>
                    <w:tr2bl w:val="nil"/>
                  </w:tcBorders>
                  <w:vAlign w:val="center"/>
                </w:tcPr>
                <w:p w14:paraId="162DCC7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eastAsia="宋体"/>
                      <w:sz w:val="21"/>
                      <w:szCs w:val="21"/>
                      <w:vertAlign w:val="baseline"/>
                    </w:rPr>
                  </w:pPr>
                  <w:r>
                    <w:rPr>
                      <w:rFonts w:hint="eastAsia" w:eastAsia="宋体"/>
                      <w:sz w:val="21"/>
                      <w:szCs w:val="21"/>
                      <w:vertAlign w:val="baseline"/>
                      <w:lang w:val="en-US" w:eastAsia="zh-CN"/>
                    </w:rPr>
                    <w:t>1.严格执行《北京市新增产业的禁止和限制目录》、北京市《建设项目规划使用性质正面和负面清单》、《外商投资准入特别管理措施(负面清</w:t>
                  </w:r>
                  <w:r>
                    <w:rPr>
                      <w:rFonts w:hint="default" w:eastAsia="宋体"/>
                      <w:sz w:val="21"/>
                      <w:szCs w:val="21"/>
                      <w:vertAlign w:val="baseline"/>
                      <w:lang w:val="en-US" w:eastAsia="zh-CN"/>
                    </w:rPr>
                    <w:t>单)》《自由贸易试验区外商投资准入特别管理措施（负面清单）》。</w:t>
                  </w:r>
                </w:p>
                <w:p w14:paraId="08EBD80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eastAsia="宋体"/>
                      <w:sz w:val="21"/>
                      <w:szCs w:val="21"/>
                      <w:vertAlign w:val="baseline"/>
                    </w:rPr>
                  </w:pPr>
                  <w:r>
                    <w:rPr>
                      <w:rFonts w:hint="default" w:eastAsia="宋体"/>
                      <w:sz w:val="21"/>
                      <w:szCs w:val="21"/>
                      <w:vertAlign w:val="baseline"/>
                      <w:lang w:val="en-US" w:eastAsia="zh-CN"/>
                    </w:rPr>
                    <w:t>2.严格执行《北京市工业污染行业生产工艺调整退出及设备淘汰目录》。</w:t>
                  </w:r>
                </w:p>
                <w:p w14:paraId="4F80E4A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eastAsia="宋体"/>
                      <w:sz w:val="21"/>
                      <w:szCs w:val="21"/>
                      <w:vertAlign w:val="baseline"/>
                    </w:rPr>
                  </w:pPr>
                  <w:r>
                    <w:rPr>
                      <w:rFonts w:hint="default" w:eastAsia="宋体"/>
                      <w:sz w:val="21"/>
                      <w:szCs w:val="21"/>
                      <w:vertAlign w:val="baseline"/>
                      <w:lang w:val="en-US" w:eastAsia="zh-CN"/>
                    </w:rPr>
                    <w:t>3.严格执行《北京城市总体规划(2016年-2035年)》及分区规划中的空间布局约束管控要求。</w:t>
                  </w:r>
                </w:p>
                <w:p w14:paraId="20D5036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eastAsia="宋体"/>
                      <w:sz w:val="21"/>
                      <w:szCs w:val="21"/>
                      <w:vertAlign w:val="baseline"/>
                    </w:rPr>
                  </w:pPr>
                  <w:r>
                    <w:rPr>
                      <w:rFonts w:hint="default" w:eastAsia="宋体"/>
                      <w:sz w:val="21"/>
                      <w:szCs w:val="21"/>
                      <w:vertAlign w:val="baseline"/>
                      <w:lang w:val="en-US" w:eastAsia="zh-CN"/>
                    </w:rPr>
                    <w:t>4.严格执行《北京市高污染燃料禁燃区划定方案（试行）》，高污染燃料禁燃区内任何单位不得新建、扩建高污染燃料燃用设施，不得将其他燃料燃用设施改造为高污染燃料燃用设施。</w:t>
                  </w:r>
                </w:p>
                <w:p w14:paraId="0961159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default" w:eastAsia="宋体"/>
                      <w:sz w:val="21"/>
                      <w:szCs w:val="21"/>
                      <w:vertAlign w:val="baseline"/>
                      <w:lang w:val="en-US" w:eastAsia="zh-CN"/>
                    </w:rPr>
                    <w:t>5.严格执行《北京市水污染防治条例》，引导工业企业入驻工业园区。</w:t>
                  </w:r>
                </w:p>
              </w:tc>
              <w:tc>
                <w:tcPr>
                  <w:tcW w:w="3038" w:type="dxa"/>
                  <w:tcBorders>
                    <w:tl2br w:val="nil"/>
                    <w:tr2bl w:val="nil"/>
                  </w:tcBorders>
                  <w:vAlign w:val="center"/>
                </w:tcPr>
                <w:p w14:paraId="372A51B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eastAsia"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1.本项目不属于《北京市新增产业的禁止和限制目录（2022年版）》中禁止和限制类项目，未列入北京市《建设项目规划使用性质正面和负面清单》中负面清单，本项目不属于《外商投资准入特别管理措施（负面清单）》、《自由贸易试验区外商投资准入特别管理措施（负面清单）》。</w:t>
                  </w:r>
                </w:p>
                <w:p w14:paraId="1CCAE7A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eastAsia"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2.本项目不属于《北京市工业污染行业生产工艺调整退出及设备淘汰目录》中工艺和及设备。</w:t>
                  </w:r>
                </w:p>
                <w:p w14:paraId="75518F0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3.本项目符合</w:t>
                  </w:r>
                  <w:r>
                    <w:rPr>
                      <w:rFonts w:hint="default" w:eastAsia="宋体"/>
                      <w:sz w:val="21"/>
                      <w:szCs w:val="21"/>
                      <w:vertAlign w:val="baseline"/>
                      <w:lang w:val="en-US" w:eastAsia="zh-CN"/>
                    </w:rPr>
                    <w:t>《北京城市总体规划(2016 年-2035 年)》及分区规划中的空间布局约束管控要求。</w:t>
                  </w:r>
                </w:p>
                <w:p w14:paraId="5D6FC92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eastAsia"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4.本项目不涉及高污染燃料燃用设施使用。</w:t>
                  </w:r>
                </w:p>
                <w:p w14:paraId="35ABC46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eastAsia" w:cs="Times New Roman"/>
                      <w:kern w:val="0"/>
                      <w:sz w:val="21"/>
                      <w:szCs w:val="21"/>
                      <w:highlight w:val="none"/>
                      <w:vertAlign w:val="baseline"/>
                      <w:lang w:val="en-US" w:eastAsia="zh-CN"/>
                    </w:rPr>
                    <w:t>5.本项目严格执行</w:t>
                  </w:r>
                  <w:r>
                    <w:rPr>
                      <w:rFonts w:hint="default" w:eastAsia="宋体"/>
                      <w:sz w:val="21"/>
                      <w:szCs w:val="21"/>
                      <w:vertAlign w:val="baseline"/>
                      <w:lang w:val="en-US" w:eastAsia="zh-CN"/>
                    </w:rPr>
                    <w:t>《北京市水污染防治条例》</w:t>
                  </w:r>
                  <w:r>
                    <w:rPr>
                      <w:rFonts w:hint="eastAsia" w:eastAsia="宋体"/>
                      <w:sz w:val="21"/>
                      <w:szCs w:val="21"/>
                      <w:vertAlign w:val="baseline"/>
                      <w:lang w:val="en-US" w:eastAsia="zh-CN"/>
                    </w:rPr>
                    <w:t>的要求，采取节水措施。</w:t>
                  </w:r>
                </w:p>
              </w:tc>
              <w:tc>
                <w:tcPr>
                  <w:tcW w:w="510" w:type="dxa"/>
                  <w:tcBorders>
                    <w:tl2br w:val="nil"/>
                    <w:tr2bl w:val="nil"/>
                  </w:tcBorders>
                  <w:vAlign w:val="center"/>
                </w:tcPr>
                <w:p w14:paraId="6EAD8B8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sz w:val="21"/>
                      <w:szCs w:val="21"/>
                      <w:vertAlign w:val="baseline"/>
                      <w:lang w:val="en-US" w:eastAsia="zh-CN"/>
                    </w:rPr>
                    <w:t>符合</w:t>
                  </w:r>
                </w:p>
              </w:tc>
            </w:tr>
            <w:tr w14:paraId="59E78A6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68E6911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vertAlign w:val="baseline"/>
                      <w:lang w:val="en-US" w:eastAsia="zh-CN"/>
                    </w:rPr>
                  </w:pPr>
                  <w:r>
                    <w:rPr>
                      <w:rFonts w:hint="eastAsia" w:cs="Times New Roman"/>
                      <w:kern w:val="0"/>
                      <w:sz w:val="21"/>
                      <w:szCs w:val="21"/>
                      <w:highlight w:val="none"/>
                      <w:vertAlign w:val="baseline"/>
                      <w:lang w:val="en-US" w:eastAsia="zh-CN"/>
                    </w:rPr>
                    <w:t>污染物排放管控</w:t>
                  </w:r>
                </w:p>
              </w:tc>
              <w:tc>
                <w:tcPr>
                  <w:tcW w:w="3037" w:type="dxa"/>
                  <w:tcBorders>
                    <w:tl2br w:val="nil"/>
                    <w:tr2bl w:val="nil"/>
                  </w:tcBorders>
                  <w:vAlign w:val="center"/>
                </w:tcPr>
                <w:p w14:paraId="2A98F08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default" w:eastAsia="宋体"/>
                      <w:sz w:val="21"/>
                      <w:szCs w:val="21"/>
                      <w:vertAlign w:val="baseline"/>
                      <w:lang w:val="en-US" w:eastAsia="zh-CN"/>
                    </w:rPr>
                    <w:t>1.严格执行《中华人民共和国环境保护法》《中华人民共和国大气污染防治法》《中华人民共和国水污染防治法》《中华人民共和国土壤污染防治法》《中华人民共和国固体废物污染环境防治法》《北京市大气污染防治条例》《北京市水污染防治条例》《排污许可管理条例》等法律法规以及国家、地方环境质量标准和污染物排放标准。</w:t>
                  </w:r>
                </w:p>
                <w:p w14:paraId="2FBA7FA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default" w:eastAsia="宋体"/>
                      <w:sz w:val="21"/>
                      <w:szCs w:val="21"/>
                      <w:vertAlign w:val="baseline"/>
                      <w:lang w:val="en-US" w:eastAsia="zh-CN"/>
                    </w:rPr>
                    <w:t>2.严格执行《北京市机动车和非道路移动机械排放污染防治条例》，优化道路设置和运输结构，推广新能源的机动车和非道路移动机械应用，加强机动车和非道路移动机械排放污染防治。</w:t>
                  </w:r>
                </w:p>
                <w:p w14:paraId="2F0017C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default" w:eastAsia="宋体"/>
                      <w:sz w:val="21"/>
                      <w:szCs w:val="21"/>
                      <w:vertAlign w:val="baseline"/>
                      <w:lang w:val="en-US" w:eastAsia="zh-CN"/>
                    </w:rPr>
                    <w:t>3.严格执行《绿色施工管理规程》。</w:t>
                  </w:r>
                </w:p>
                <w:p w14:paraId="1047B38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default" w:eastAsia="宋体"/>
                      <w:sz w:val="21"/>
                      <w:szCs w:val="21"/>
                      <w:vertAlign w:val="baseline"/>
                      <w:lang w:val="en-US" w:eastAsia="zh-CN"/>
                    </w:rPr>
                    <w:t>4.严格执行《北京市水污染防治条例》，加强城镇污水、畜禽养殖污染治理。</w:t>
                  </w:r>
                </w:p>
                <w:p w14:paraId="35AF5AC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default" w:eastAsia="宋体"/>
                      <w:sz w:val="21"/>
                      <w:szCs w:val="21"/>
                      <w:vertAlign w:val="baseline"/>
                      <w:lang w:val="en-US" w:eastAsia="zh-CN"/>
                    </w:rPr>
                    <w:t>5.严格执行《中华人民共和国清洁生产促进法》《中华人民共和国循环经济促进法》。</w:t>
                  </w:r>
                </w:p>
                <w:p w14:paraId="781F75B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default" w:eastAsia="宋体"/>
                      <w:sz w:val="21"/>
                      <w:szCs w:val="21"/>
                      <w:vertAlign w:val="baseline"/>
                      <w:lang w:val="en-US" w:eastAsia="zh-CN"/>
                    </w:rPr>
                    <w:t>6.严格执行《建设项目主要污染物排放总量指标审核及管理暂行办法》《原北京市环境保护局关于建设项目主要污染物排放总量指标审核及管理的补充通知》。</w:t>
                  </w:r>
                </w:p>
                <w:p w14:paraId="193C816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default" w:eastAsia="宋体"/>
                      <w:sz w:val="21"/>
                      <w:szCs w:val="21"/>
                      <w:vertAlign w:val="baseline"/>
                      <w:lang w:val="en-US" w:eastAsia="zh-CN"/>
                    </w:rPr>
                    <w:t>7.严格执行废气、废水、噪声、固体废物等国家、地方污染物排放标准；严格执行锅炉、餐饮、加油站、储油库、印刷业等地方大气污染物排放标准，强化重点领域大气污染管控。</w:t>
                  </w:r>
                </w:p>
                <w:p w14:paraId="3C69E48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default" w:eastAsia="宋体"/>
                      <w:sz w:val="21"/>
                      <w:szCs w:val="21"/>
                      <w:vertAlign w:val="baseline"/>
                      <w:lang w:val="en-US" w:eastAsia="zh-CN"/>
                    </w:rPr>
                    <w:t>8.严格执行《污染地块土壤环境管理办法（试行）》，在土地开发过程中，属于《污染地块土壤环境管理办法（试行）》规定的疑似污染地块，土壤污染状况普查、详查和监测、现场检查表明有土壤污染风险的建设用地地块，用途变更为住宅、公共管理与公共服务用地的，重度污染农用地转为城镇建设用地的要按照有关规定开展土壤污染状况调查等。</w:t>
                  </w:r>
                </w:p>
                <w:p w14:paraId="051C609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sz w:val="21"/>
                      <w:szCs w:val="21"/>
                      <w:vertAlign w:val="baseline"/>
                    </w:rPr>
                  </w:pPr>
                  <w:r>
                    <w:rPr>
                      <w:rFonts w:hint="default" w:eastAsia="宋体"/>
                      <w:sz w:val="21"/>
                      <w:szCs w:val="21"/>
                      <w:vertAlign w:val="baseline"/>
                      <w:lang w:val="en-US" w:eastAsia="zh-CN"/>
                    </w:rPr>
                    <w:t>9.严格执行《北京市烟花爆竹安全管理条例》，五环路以内（含五环路）及各区人民政府划定的禁放区域禁止燃放烟花爆竹。</w:t>
                  </w:r>
                </w:p>
              </w:tc>
              <w:tc>
                <w:tcPr>
                  <w:tcW w:w="3038" w:type="dxa"/>
                  <w:tcBorders>
                    <w:tl2br w:val="nil"/>
                    <w:tr2bl w:val="nil"/>
                  </w:tcBorders>
                  <w:vAlign w:val="center"/>
                </w:tcPr>
                <w:p w14:paraId="2E1DFB1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1.本项目废气、废水、噪声均达标排放，固体废物合理处置，满足国家、地方相关法律法规、环境质量标准和污染物排放标准要求。</w:t>
                  </w:r>
                </w:p>
                <w:p w14:paraId="661183E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eastAsia"/>
                      <w:sz w:val="21"/>
                      <w:szCs w:val="21"/>
                      <w:vertAlign w:val="baseline"/>
                    </w:rPr>
                    <w:t>2.</w:t>
                  </w:r>
                  <w:r>
                    <w:rPr>
                      <w:rFonts w:hint="eastAsia"/>
                      <w:sz w:val="21"/>
                      <w:szCs w:val="21"/>
                      <w:vertAlign w:val="baseline"/>
                      <w:lang w:val="en-US" w:eastAsia="zh-CN"/>
                    </w:rPr>
                    <w:t>本项目原料产品运输、厂内转运严格执行</w:t>
                  </w:r>
                  <w:r>
                    <w:rPr>
                      <w:rFonts w:hint="default" w:eastAsia="宋体"/>
                      <w:sz w:val="21"/>
                      <w:szCs w:val="21"/>
                      <w:vertAlign w:val="baseline"/>
                      <w:lang w:val="en-US" w:eastAsia="zh-CN"/>
                    </w:rPr>
                    <w:t>《北京市机动车和非道路移动机械排放污染防治条例》</w:t>
                  </w:r>
                  <w:r>
                    <w:rPr>
                      <w:rFonts w:hint="eastAsia" w:eastAsia="宋体"/>
                      <w:sz w:val="21"/>
                      <w:szCs w:val="21"/>
                      <w:vertAlign w:val="baseline"/>
                      <w:lang w:val="en-US" w:eastAsia="zh-CN"/>
                    </w:rPr>
                    <w:t>等相关要求。</w:t>
                  </w:r>
                </w:p>
                <w:p w14:paraId="09765D3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eastAsia"/>
                      <w:sz w:val="21"/>
                      <w:szCs w:val="21"/>
                      <w:vertAlign w:val="baseline"/>
                      <w:lang w:val="en-US" w:eastAsia="zh-CN"/>
                    </w:rPr>
                    <w:t>3.本项目在施工过程中，加强管理，</w:t>
                  </w:r>
                  <w:r>
                    <w:rPr>
                      <w:rFonts w:hint="default" w:eastAsia="宋体"/>
                      <w:sz w:val="21"/>
                      <w:szCs w:val="21"/>
                      <w:vertAlign w:val="baseline"/>
                      <w:lang w:val="en-US" w:eastAsia="zh-CN"/>
                    </w:rPr>
                    <w:t>严格执行《绿色施工管理规程》。</w:t>
                  </w:r>
                </w:p>
                <w:p w14:paraId="311155D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lang w:val="en-US" w:eastAsia="zh-CN"/>
                    </w:rPr>
                  </w:pPr>
                  <w:r>
                    <w:rPr>
                      <w:rFonts w:hint="eastAsia"/>
                      <w:sz w:val="21"/>
                      <w:szCs w:val="21"/>
                      <w:vertAlign w:val="baseline"/>
                      <w:lang w:val="en-US" w:eastAsia="zh-CN"/>
                    </w:rPr>
                    <w:t>4、本项目不新增生活污水、不产生生产废水，符合要求。</w:t>
                  </w:r>
                </w:p>
                <w:p w14:paraId="481AFF7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eastAsia"/>
                      <w:sz w:val="21"/>
                      <w:szCs w:val="21"/>
                      <w:vertAlign w:val="baseline"/>
                      <w:lang w:val="en-US" w:eastAsia="zh-CN"/>
                    </w:rPr>
                    <w:t>5.本项目</w:t>
                  </w:r>
                  <w:r>
                    <w:rPr>
                      <w:rFonts w:hint="default" w:eastAsia="宋体"/>
                      <w:sz w:val="21"/>
                      <w:szCs w:val="21"/>
                      <w:vertAlign w:val="baseline"/>
                      <w:lang w:val="en-US" w:eastAsia="zh-CN"/>
                    </w:rPr>
                    <w:t>严格执行《中华人民共和国清洁生产促进法》《中华人民共和国循环经济促进法》</w:t>
                  </w:r>
                  <w:r>
                    <w:rPr>
                      <w:rFonts w:hint="eastAsia" w:eastAsia="宋体"/>
                      <w:sz w:val="21"/>
                      <w:szCs w:val="21"/>
                      <w:vertAlign w:val="baseline"/>
                      <w:lang w:val="en-US" w:eastAsia="zh-CN"/>
                    </w:rPr>
                    <w:t>要求</w:t>
                  </w:r>
                  <w:r>
                    <w:rPr>
                      <w:rFonts w:hint="default" w:eastAsia="宋体"/>
                      <w:sz w:val="21"/>
                      <w:szCs w:val="21"/>
                      <w:vertAlign w:val="baseline"/>
                      <w:lang w:val="en-US" w:eastAsia="zh-CN"/>
                    </w:rPr>
                    <w:t>。</w:t>
                  </w:r>
                </w:p>
                <w:p w14:paraId="00A73E8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本项目不属于高耗能行业，电源和水源由市政供给，符合清洁生产要求。</w:t>
                  </w:r>
                </w:p>
                <w:p w14:paraId="67470C6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lang w:val="en-US" w:eastAsia="zh-CN"/>
                    </w:rPr>
                    <w:t>6</w:t>
                  </w:r>
                  <w:r>
                    <w:rPr>
                      <w:rFonts w:hint="eastAsia"/>
                      <w:sz w:val="21"/>
                      <w:szCs w:val="21"/>
                      <w:vertAlign w:val="baseline"/>
                    </w:rPr>
                    <w:t>.本项目总量控制指标为挥发性有机物，执行《建设项目主要污染物排放总量指标审核及管理暂行办法》《原北京市环境保护局关于建设项目主要污染物排放总量指标审核及管理的补充通知》中有关规定。</w:t>
                  </w:r>
                </w:p>
                <w:p w14:paraId="0F83049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lang w:val="en-US" w:eastAsia="zh-CN"/>
                    </w:rPr>
                    <w:t>7</w:t>
                  </w:r>
                  <w:r>
                    <w:rPr>
                      <w:rFonts w:hint="eastAsia"/>
                      <w:sz w:val="21"/>
                      <w:szCs w:val="21"/>
                      <w:vertAlign w:val="baseline"/>
                    </w:rPr>
                    <w:t>.本项目严格执行废气、废水、噪声、固体废物等国家地方污染物排放标准。</w:t>
                  </w:r>
                </w:p>
                <w:p w14:paraId="0FDCD88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eastAsia"/>
                      <w:sz w:val="21"/>
                      <w:szCs w:val="21"/>
                      <w:vertAlign w:val="baseline"/>
                      <w:lang w:val="en-US" w:eastAsia="zh-CN"/>
                    </w:rPr>
                    <w:t>8.本项目不涉及污染地块。</w:t>
                  </w:r>
                </w:p>
                <w:p w14:paraId="14C17D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sz w:val="21"/>
                      <w:szCs w:val="21"/>
                      <w:vertAlign w:val="baseline"/>
                    </w:rPr>
                  </w:pPr>
                  <w:r>
                    <w:rPr>
                      <w:rFonts w:hint="eastAsia"/>
                      <w:sz w:val="21"/>
                      <w:szCs w:val="21"/>
                      <w:vertAlign w:val="baseline"/>
                      <w:lang w:val="en-US" w:eastAsia="zh-CN"/>
                    </w:rPr>
                    <w:t>9</w:t>
                  </w:r>
                  <w:r>
                    <w:rPr>
                      <w:rFonts w:hint="eastAsia"/>
                      <w:sz w:val="21"/>
                      <w:szCs w:val="21"/>
                      <w:vertAlign w:val="baseline"/>
                    </w:rPr>
                    <w:t>.本项目不涉及燃放烟花爆竹。</w:t>
                  </w:r>
                </w:p>
              </w:tc>
              <w:tc>
                <w:tcPr>
                  <w:tcW w:w="510" w:type="dxa"/>
                  <w:tcBorders>
                    <w:tl2br w:val="nil"/>
                    <w:tr2bl w:val="nil"/>
                  </w:tcBorders>
                  <w:vAlign w:val="center"/>
                </w:tcPr>
                <w:p w14:paraId="0ED90B0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sz w:val="21"/>
                      <w:szCs w:val="21"/>
                      <w:vertAlign w:val="baseline"/>
                      <w:lang w:val="en-US" w:eastAsia="zh-CN"/>
                    </w:rPr>
                    <w:t>符合</w:t>
                  </w:r>
                </w:p>
              </w:tc>
            </w:tr>
            <w:tr w14:paraId="236F281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1129158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vertAlign w:val="baseline"/>
                      <w:lang w:val="en-US" w:eastAsia="zh-CN"/>
                    </w:rPr>
                  </w:pPr>
                  <w:r>
                    <w:rPr>
                      <w:rFonts w:hint="eastAsia" w:cs="Times New Roman"/>
                      <w:kern w:val="0"/>
                      <w:sz w:val="21"/>
                      <w:szCs w:val="21"/>
                      <w:highlight w:val="none"/>
                      <w:vertAlign w:val="baseline"/>
                      <w:lang w:val="en-US" w:eastAsia="zh-CN"/>
                    </w:rPr>
                    <w:t>环境风险防控</w:t>
                  </w:r>
                </w:p>
              </w:tc>
              <w:tc>
                <w:tcPr>
                  <w:tcW w:w="3037" w:type="dxa"/>
                  <w:tcBorders>
                    <w:tl2br w:val="nil"/>
                    <w:tr2bl w:val="nil"/>
                  </w:tcBorders>
                  <w:vAlign w:val="center"/>
                </w:tcPr>
                <w:p w14:paraId="58BAAE6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lang w:val="en-US" w:eastAsia="zh-CN"/>
                    </w:rPr>
                  </w:pPr>
                  <w:r>
                    <w:rPr>
                      <w:rFonts w:hint="eastAsia"/>
                      <w:sz w:val="21"/>
                      <w:szCs w:val="21"/>
                      <w:vertAlign w:val="baseline"/>
                      <w:lang w:val="en-US" w:eastAsia="zh-CN"/>
                    </w:rPr>
                    <w:t>1.严格执行《中华人民共和国环境保护法》《中华人民共和国大气污染防治法》《中华人民共和国水污染防治法》《中华人民共和国土壤污染防治法》《中华人民共和国固体废物污染环境防治法》《北京市大气污染防治条例》《北京市水污染防治条例》《国家突发环境事件应急预案》《企业事业单位突发环境事件应急预案备案管理办法（试行）》等法律法规文件要求，完善环境风险防控体系，提高区域环境风险防范能力。</w:t>
                  </w:r>
                </w:p>
                <w:p w14:paraId="246287E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eastAsia" w:eastAsia="宋体"/>
                      <w:sz w:val="21"/>
                      <w:szCs w:val="21"/>
                      <w:vertAlign w:val="baseline"/>
                      <w:lang w:val="en-US" w:eastAsia="zh-CN"/>
                    </w:rPr>
                    <w:t>2.</w:t>
                  </w:r>
                  <w:r>
                    <w:rPr>
                      <w:rFonts w:hint="default" w:eastAsia="宋体"/>
                      <w:sz w:val="21"/>
                      <w:szCs w:val="21"/>
                      <w:vertAlign w:val="baseline"/>
                      <w:lang w:val="en-US" w:eastAsia="zh-CN"/>
                    </w:rPr>
                    <w:t>落实《北京城市总体规划(2016 年-2035 年)》要求，强化土壤污染源头管控，加强污染地块再开发利用的联动监管。</w:t>
                  </w:r>
                </w:p>
              </w:tc>
              <w:tc>
                <w:tcPr>
                  <w:tcW w:w="3038" w:type="dxa"/>
                  <w:tcBorders>
                    <w:tl2br w:val="nil"/>
                    <w:tr2bl w:val="nil"/>
                  </w:tcBorders>
                  <w:vAlign w:val="center"/>
                </w:tcPr>
                <w:p w14:paraId="675CAC6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default" w:eastAsia="宋体"/>
                      <w:sz w:val="21"/>
                      <w:szCs w:val="21"/>
                      <w:vertAlign w:val="baseline"/>
                      <w:lang w:val="en-US" w:eastAsia="zh-CN"/>
                    </w:rPr>
                    <w:t>1.本项目的污染物经有效治理后，能满足达标排放要求，固体废物得到有效处置；不存在重大危险源，不属于高风险行业，加强风险管控，可最大限度降低事故发生概率。</w:t>
                  </w:r>
                </w:p>
                <w:p w14:paraId="1478817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default" w:eastAsia="宋体"/>
                      <w:sz w:val="21"/>
                      <w:szCs w:val="21"/>
                      <w:vertAlign w:val="baseline"/>
                      <w:lang w:val="en-US" w:eastAsia="zh-CN"/>
                    </w:rPr>
                    <w:t>2.本项目用地红线内不属于污染地块，施工期内将严格按照相关规范要求，采取防渗措施。危废暂存设施按规范标准要求做好防泄漏污染措施，对地下水和土壤环境影响可控。</w:t>
                  </w:r>
                </w:p>
              </w:tc>
              <w:tc>
                <w:tcPr>
                  <w:tcW w:w="510" w:type="dxa"/>
                  <w:tcBorders>
                    <w:tl2br w:val="nil"/>
                    <w:tr2bl w:val="nil"/>
                  </w:tcBorders>
                  <w:vAlign w:val="center"/>
                </w:tcPr>
                <w:p w14:paraId="7E71564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vertAlign w:val="baseline"/>
                      <w:lang w:val="en-US" w:eastAsia="zh-CN"/>
                    </w:rPr>
                  </w:pPr>
                  <w:r>
                    <w:rPr>
                      <w:rFonts w:hint="eastAsia"/>
                      <w:sz w:val="21"/>
                      <w:szCs w:val="21"/>
                      <w:vertAlign w:val="baseline"/>
                      <w:lang w:val="en-US" w:eastAsia="zh-CN"/>
                    </w:rPr>
                    <w:t>符合</w:t>
                  </w:r>
                </w:p>
              </w:tc>
            </w:tr>
            <w:tr w14:paraId="3E8DACA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1F50436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cs="Times New Roman"/>
                      <w:kern w:val="0"/>
                      <w:sz w:val="21"/>
                      <w:szCs w:val="21"/>
                      <w:highlight w:val="none"/>
                      <w:vertAlign w:val="baseline"/>
                      <w:lang w:val="en-US" w:eastAsia="zh-CN"/>
                    </w:rPr>
                    <w:t>资源利用效率要求</w:t>
                  </w:r>
                </w:p>
              </w:tc>
              <w:tc>
                <w:tcPr>
                  <w:tcW w:w="3037" w:type="dxa"/>
                  <w:tcBorders>
                    <w:tl2br w:val="nil"/>
                    <w:tr2bl w:val="nil"/>
                  </w:tcBorders>
                  <w:vAlign w:val="center"/>
                </w:tcPr>
                <w:p w14:paraId="5B5513B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1.严格执行《北京市节约用水办法》《北京市人民政府关于实行最严格水资源管理制度的意见》，加强用水管控。</w:t>
                  </w:r>
                </w:p>
                <w:p w14:paraId="2F358AA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default" w:eastAsia="宋体"/>
                      <w:sz w:val="21"/>
                      <w:szCs w:val="21"/>
                      <w:vertAlign w:val="baseline"/>
                      <w:lang w:val="en-US" w:eastAsia="zh-CN"/>
                    </w:rPr>
                    <w:t>2.落实《北京城市总体规划(2016 年-2035 年)》要求，坚守建设用地规模底线，严格落实土地用途管制制度，腾退低效集体产业用地，实现城乡建设用地规模减量。</w:t>
                  </w:r>
                </w:p>
                <w:p w14:paraId="36EAF2B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sz w:val="21"/>
                      <w:szCs w:val="21"/>
                      <w:vertAlign w:val="baseline"/>
                    </w:rPr>
                  </w:pPr>
                  <w:r>
                    <w:rPr>
                      <w:rFonts w:hint="default" w:eastAsia="宋体"/>
                      <w:sz w:val="21"/>
                      <w:szCs w:val="21"/>
                      <w:vertAlign w:val="baseline"/>
                      <w:lang w:val="en-US" w:eastAsia="zh-CN"/>
                    </w:rPr>
                    <w:t>3.执行《大型公共建筑制冷能耗限额》《供热锅炉综合能源消耗限额》以及北京市单位产品能源消耗限额系列标准，强化建筑、交通、工业等领域的节能减排和需求管理。</w:t>
                  </w:r>
                </w:p>
              </w:tc>
              <w:tc>
                <w:tcPr>
                  <w:tcW w:w="3038" w:type="dxa"/>
                  <w:tcBorders>
                    <w:tl2br w:val="nil"/>
                    <w:tr2bl w:val="nil"/>
                  </w:tcBorders>
                  <w:vAlign w:val="center"/>
                </w:tcPr>
                <w:p w14:paraId="644FEA9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default" w:eastAsia="宋体"/>
                      <w:sz w:val="21"/>
                      <w:szCs w:val="21"/>
                      <w:vertAlign w:val="baseline"/>
                      <w:lang w:val="en-US" w:eastAsia="zh-CN"/>
                    </w:rPr>
                    <w:t>1.本项目生活用水采用市政供水，用水量较小；项目在现有场地内建设，无新增用地；供暖和制冷均使用空调。</w:t>
                  </w:r>
                </w:p>
                <w:p w14:paraId="5B831B1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default" w:eastAsia="宋体"/>
                      <w:sz w:val="21"/>
                      <w:szCs w:val="21"/>
                      <w:vertAlign w:val="baseline"/>
                      <w:lang w:val="en-US" w:eastAsia="zh-CN"/>
                    </w:rPr>
                    <w:t>2.本项目</w:t>
                  </w:r>
                  <w:r>
                    <w:rPr>
                      <w:rFonts w:hint="eastAsia"/>
                      <w:sz w:val="21"/>
                      <w:szCs w:val="21"/>
                      <w:vertAlign w:val="baseline"/>
                      <w:lang w:val="en-US" w:eastAsia="zh-CN"/>
                    </w:rPr>
                    <w:t>严格落实</w:t>
                  </w:r>
                  <w:r>
                    <w:rPr>
                      <w:rFonts w:hint="default" w:eastAsia="宋体"/>
                      <w:sz w:val="21"/>
                      <w:szCs w:val="21"/>
                      <w:vertAlign w:val="baseline"/>
                      <w:lang w:val="en-US" w:eastAsia="zh-CN"/>
                    </w:rPr>
                    <w:t>《北京城市总体规划（2016年-2035年）》要求</w:t>
                  </w:r>
                  <w:r>
                    <w:rPr>
                      <w:rFonts w:hint="eastAsia"/>
                      <w:sz w:val="21"/>
                      <w:szCs w:val="21"/>
                      <w:vertAlign w:val="baseline"/>
                      <w:lang w:val="en-US" w:eastAsia="zh-CN"/>
                    </w:rPr>
                    <w:t>，坚守建设用地规模底线，提高产业用地利用效率</w:t>
                  </w:r>
                  <w:r>
                    <w:rPr>
                      <w:rFonts w:hint="default" w:eastAsia="宋体"/>
                      <w:sz w:val="21"/>
                      <w:szCs w:val="21"/>
                      <w:vertAlign w:val="baseline"/>
                      <w:lang w:val="en-US" w:eastAsia="zh-CN"/>
                    </w:rPr>
                    <w:t>。</w:t>
                  </w:r>
                </w:p>
                <w:p w14:paraId="75D2AE6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default" w:eastAsia="宋体"/>
                      <w:sz w:val="21"/>
                      <w:szCs w:val="21"/>
                      <w:vertAlign w:val="baseline"/>
                      <w:lang w:val="en-US" w:eastAsia="zh-CN"/>
                    </w:rPr>
                    <w:t>3.本项目市政供电，不涉及锅炉使用。项目相关设备均选购正规厂家、符合能源消耗限额。</w:t>
                  </w:r>
                </w:p>
              </w:tc>
              <w:tc>
                <w:tcPr>
                  <w:tcW w:w="510" w:type="dxa"/>
                  <w:tcBorders>
                    <w:tl2br w:val="nil"/>
                    <w:tr2bl w:val="nil"/>
                  </w:tcBorders>
                  <w:vAlign w:val="center"/>
                </w:tcPr>
                <w:p w14:paraId="7BBD56B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sz w:val="21"/>
                      <w:szCs w:val="21"/>
                      <w:vertAlign w:val="baseline"/>
                      <w:lang w:val="en-US" w:eastAsia="zh-CN"/>
                    </w:rPr>
                    <w:t>符合</w:t>
                  </w:r>
                </w:p>
              </w:tc>
            </w:tr>
          </w:tbl>
          <w:p w14:paraId="12C7352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vertAlign w:val="baseline"/>
                <w:lang w:eastAsia="zh-CN"/>
              </w:rPr>
            </w:pPr>
            <w:r>
              <w:rPr>
                <w:rFonts w:hint="eastAsia"/>
                <w:vertAlign w:val="baseline"/>
                <w:lang w:eastAsia="zh-CN"/>
              </w:rPr>
              <w:t>（</w:t>
            </w:r>
            <w:r>
              <w:rPr>
                <w:rFonts w:hint="eastAsia"/>
                <w:vertAlign w:val="baseline"/>
                <w:lang w:val="en-US" w:eastAsia="zh-CN"/>
              </w:rPr>
              <w:t>2</w:t>
            </w:r>
            <w:r>
              <w:rPr>
                <w:rFonts w:hint="eastAsia"/>
                <w:vertAlign w:val="baseline"/>
                <w:lang w:eastAsia="zh-CN"/>
              </w:rPr>
              <w:t>）五大功能区清单符合性分析</w:t>
            </w:r>
          </w:p>
          <w:p w14:paraId="0C8ACE2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rPr>
              <w:t>本项目</w:t>
            </w:r>
            <w:r>
              <w:rPr>
                <w:rFonts w:hint="eastAsia"/>
                <w:vertAlign w:val="baseline"/>
                <w:lang w:val="en-US" w:eastAsia="zh-CN"/>
              </w:rPr>
              <w:t>位置属于大兴区荣华街道，项目与平原新城生态环境准入清单</w:t>
            </w:r>
            <w:r>
              <w:rPr>
                <w:rFonts w:hint="eastAsia"/>
                <w:vertAlign w:val="baseline"/>
              </w:rPr>
              <w:t>符合性分析</w:t>
            </w:r>
            <w:r>
              <w:rPr>
                <w:rFonts w:hint="eastAsia"/>
                <w:vertAlign w:val="baseline"/>
                <w:lang w:val="en-US" w:eastAsia="zh-CN"/>
              </w:rPr>
              <w:t>详</w:t>
            </w:r>
            <w:r>
              <w:rPr>
                <w:rFonts w:hint="eastAsia"/>
                <w:vertAlign w:val="baseline"/>
              </w:rPr>
              <w:t>见</w:t>
            </w:r>
            <w:r>
              <w:rPr>
                <w:rFonts w:hint="eastAsia"/>
                <w:vertAlign w:val="baseline"/>
                <w:lang w:val="en-US" w:eastAsia="zh-CN"/>
              </w:rPr>
              <w:t>下表。</w:t>
            </w:r>
          </w:p>
          <w:p w14:paraId="44F31F06">
            <w:pPr>
              <w:pStyle w:val="12"/>
              <w:bidi w:val="0"/>
              <w:rPr>
                <w:rFonts w:hint="eastAsia"/>
                <w:lang w:val="en-US" w:eastAsia="zh-CN"/>
              </w:rPr>
            </w:pPr>
            <w:r>
              <w:rPr>
                <w:rFonts w:hint="eastAsia"/>
                <w:lang w:val="en-US" w:eastAsia="zh-CN"/>
              </w:rPr>
              <w:t>表1-4 本项目与平原新城生态环境准入清单的符合性</w:t>
            </w:r>
          </w:p>
          <w:tbl>
            <w:tblPr>
              <w:tblStyle w:val="10"/>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40"/>
              <w:gridCol w:w="3046"/>
              <w:gridCol w:w="3047"/>
              <w:gridCol w:w="512"/>
            </w:tblGrid>
            <w:tr w14:paraId="59A1775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38148BF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b/>
                      <w:bCs/>
                      <w:sz w:val="21"/>
                      <w:szCs w:val="21"/>
                      <w:vertAlign w:val="baseline"/>
                      <w:lang w:val="en-US" w:eastAsia="zh-CN"/>
                    </w:rPr>
                  </w:pPr>
                  <w:r>
                    <w:rPr>
                      <w:rFonts w:hint="eastAsia"/>
                      <w:b/>
                      <w:bCs/>
                      <w:sz w:val="21"/>
                      <w:szCs w:val="21"/>
                      <w:vertAlign w:val="baseline"/>
                      <w:lang w:val="en-US" w:eastAsia="zh-CN"/>
                    </w:rPr>
                    <w:t>管控类别</w:t>
                  </w:r>
                </w:p>
              </w:tc>
              <w:tc>
                <w:tcPr>
                  <w:tcW w:w="3037" w:type="dxa"/>
                  <w:tcBorders>
                    <w:tl2br w:val="nil"/>
                    <w:tr2bl w:val="nil"/>
                  </w:tcBorders>
                  <w:vAlign w:val="center"/>
                </w:tcPr>
                <w:p w14:paraId="63159D7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b/>
                      <w:bCs/>
                      <w:sz w:val="21"/>
                      <w:szCs w:val="21"/>
                      <w:vertAlign w:val="baseline"/>
                      <w:lang w:val="en-US" w:eastAsia="zh-CN"/>
                    </w:rPr>
                  </w:pPr>
                  <w:r>
                    <w:rPr>
                      <w:rFonts w:hint="eastAsia" w:cs="Times New Roman"/>
                      <w:b/>
                      <w:bCs/>
                      <w:kern w:val="0"/>
                      <w:sz w:val="21"/>
                      <w:szCs w:val="21"/>
                      <w:highlight w:val="none"/>
                      <w:vertAlign w:val="baseline"/>
                      <w:lang w:val="en-US" w:eastAsia="zh-CN"/>
                    </w:rPr>
                    <w:t>重点管控要求</w:t>
                  </w:r>
                </w:p>
              </w:tc>
              <w:tc>
                <w:tcPr>
                  <w:tcW w:w="3038" w:type="dxa"/>
                  <w:tcBorders>
                    <w:tl2br w:val="nil"/>
                    <w:tr2bl w:val="nil"/>
                  </w:tcBorders>
                  <w:vAlign w:val="center"/>
                </w:tcPr>
                <w:p w14:paraId="3F0384A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b/>
                      <w:bCs/>
                      <w:sz w:val="21"/>
                      <w:szCs w:val="21"/>
                      <w:vertAlign w:val="baseline"/>
                      <w:lang w:val="en-US" w:eastAsia="zh-CN"/>
                    </w:rPr>
                  </w:pPr>
                  <w:r>
                    <w:rPr>
                      <w:rFonts w:hint="eastAsia"/>
                      <w:b/>
                      <w:bCs/>
                      <w:sz w:val="21"/>
                      <w:szCs w:val="21"/>
                      <w:vertAlign w:val="baseline"/>
                      <w:lang w:val="en-US" w:eastAsia="zh-CN"/>
                    </w:rPr>
                    <w:t>本项目情况</w:t>
                  </w:r>
                </w:p>
              </w:tc>
              <w:tc>
                <w:tcPr>
                  <w:tcW w:w="510" w:type="dxa"/>
                  <w:tcBorders>
                    <w:tl2br w:val="nil"/>
                    <w:tr2bl w:val="nil"/>
                  </w:tcBorders>
                  <w:vAlign w:val="center"/>
                </w:tcPr>
                <w:p w14:paraId="3B17487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b/>
                      <w:bCs/>
                      <w:sz w:val="21"/>
                      <w:szCs w:val="21"/>
                      <w:vertAlign w:val="baseline"/>
                      <w:lang w:val="en-US" w:eastAsia="zh-CN"/>
                    </w:rPr>
                  </w:pPr>
                  <w:r>
                    <w:rPr>
                      <w:rFonts w:hint="eastAsia"/>
                      <w:b/>
                      <w:bCs/>
                      <w:sz w:val="21"/>
                      <w:szCs w:val="21"/>
                      <w:vertAlign w:val="baseline"/>
                      <w:lang w:val="en-US" w:eastAsia="zh-CN"/>
                    </w:rPr>
                    <w:t>符合情况</w:t>
                  </w:r>
                </w:p>
              </w:tc>
            </w:tr>
            <w:tr w14:paraId="0B41CD7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528F0F3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cs="Times New Roman"/>
                      <w:kern w:val="0"/>
                      <w:sz w:val="21"/>
                      <w:szCs w:val="21"/>
                      <w:highlight w:val="none"/>
                      <w:vertAlign w:val="baseline"/>
                      <w:lang w:val="en-US" w:eastAsia="zh-CN"/>
                    </w:rPr>
                    <w:t>空间布局约束</w:t>
                  </w:r>
                </w:p>
              </w:tc>
              <w:tc>
                <w:tcPr>
                  <w:tcW w:w="3037" w:type="dxa"/>
                  <w:tcBorders>
                    <w:tl2br w:val="nil"/>
                    <w:tr2bl w:val="nil"/>
                  </w:tcBorders>
                  <w:vAlign w:val="center"/>
                </w:tcPr>
                <w:p w14:paraId="1D1D3EEA">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rightChars="0"/>
                    <w:jc w:val="both"/>
                    <w:textAlignment w:val="auto"/>
                    <w:rPr>
                      <w:rFonts w:hint="eastAsia"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1.执行《北京市新增产业的禁止和限制目录》适用于中心城区、北京城市副中心以外的平原地区的管控要求。</w:t>
                  </w:r>
                </w:p>
                <w:p w14:paraId="7A934B9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eastAsia" w:cs="Times New Roman"/>
                      <w:kern w:val="0"/>
                      <w:sz w:val="21"/>
                      <w:szCs w:val="21"/>
                      <w:highlight w:val="none"/>
                      <w:vertAlign w:val="baseline"/>
                      <w:lang w:val="en-US" w:eastAsia="zh-CN"/>
                    </w:rPr>
                    <w:t>2.执行《建设项目规划使用性质正面和负面清单》适用于顺义、大兴、亦庄、昌平、房山等新城的管控要求。</w:t>
                  </w:r>
                </w:p>
              </w:tc>
              <w:tc>
                <w:tcPr>
                  <w:tcW w:w="3038" w:type="dxa"/>
                  <w:tcBorders>
                    <w:tl2br w:val="nil"/>
                    <w:tr2bl w:val="nil"/>
                  </w:tcBorders>
                  <w:vAlign w:val="center"/>
                </w:tcPr>
                <w:p w14:paraId="3A7B761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1.本项目执行《北京市新增产业的禁止和限制目录（2022年版）》适用于中心城区、北京城市副中心以外的平原地区的管控要求。</w:t>
                  </w:r>
                </w:p>
                <w:p w14:paraId="255D25A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eastAsia" w:cs="Times New Roman"/>
                      <w:kern w:val="0"/>
                      <w:sz w:val="21"/>
                      <w:szCs w:val="21"/>
                      <w:highlight w:val="none"/>
                      <w:vertAlign w:val="baseline"/>
                      <w:lang w:val="en-US" w:eastAsia="zh-CN"/>
                    </w:rPr>
                    <w:t>2.本项目不属于北京市《建设项目规划使用性质正面和负面清单》中的负面清单项目。</w:t>
                  </w:r>
                </w:p>
              </w:tc>
              <w:tc>
                <w:tcPr>
                  <w:tcW w:w="510" w:type="dxa"/>
                  <w:tcBorders>
                    <w:tl2br w:val="nil"/>
                    <w:tr2bl w:val="nil"/>
                  </w:tcBorders>
                  <w:vAlign w:val="center"/>
                </w:tcPr>
                <w:p w14:paraId="5C1B187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sz w:val="21"/>
                      <w:szCs w:val="21"/>
                      <w:vertAlign w:val="baseline"/>
                      <w:lang w:val="en-US" w:eastAsia="zh-CN"/>
                    </w:rPr>
                    <w:t>符合</w:t>
                  </w:r>
                </w:p>
              </w:tc>
            </w:tr>
            <w:tr w14:paraId="6696118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186F79E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vertAlign w:val="baseline"/>
                      <w:lang w:val="en-US" w:eastAsia="zh-CN"/>
                    </w:rPr>
                  </w:pPr>
                  <w:r>
                    <w:rPr>
                      <w:rFonts w:hint="eastAsia" w:cs="Times New Roman"/>
                      <w:kern w:val="0"/>
                      <w:sz w:val="21"/>
                      <w:szCs w:val="21"/>
                      <w:highlight w:val="none"/>
                      <w:vertAlign w:val="baseline"/>
                      <w:lang w:val="en-US" w:eastAsia="zh-CN"/>
                    </w:rPr>
                    <w:t>污染物排放管控</w:t>
                  </w:r>
                </w:p>
              </w:tc>
              <w:tc>
                <w:tcPr>
                  <w:tcW w:w="3037" w:type="dxa"/>
                  <w:tcBorders>
                    <w:tl2br w:val="nil"/>
                    <w:tr2bl w:val="nil"/>
                  </w:tcBorders>
                  <w:vAlign w:val="center"/>
                </w:tcPr>
                <w:p w14:paraId="2637359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1.大兴区、房山区行政区域以及顺义区、昌平区部分行政区域禁止使用高排放非道路移动机械。</w:t>
                  </w:r>
                </w:p>
                <w:p w14:paraId="03724E7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2.首都机场近机位实现全部地面电源供电，加快运营保障车辆电动化替代。</w:t>
                  </w:r>
                </w:p>
                <w:p w14:paraId="4DD746B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3.除因安全因素和需特殊设备外，北京大兴国际机场使用的运营保障车辆和地面支持设备基本为新能源类型，在航班保障作业期间，停机位主要采用地面电源供电。</w:t>
                  </w:r>
                </w:p>
                <w:p w14:paraId="738D64E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4.必须遵守污染物排放的国家标准和地方标准；在实施重点污染物排放总量控制的区域内，还必须符合重点污染物排放总量控制的要求。</w:t>
                  </w:r>
                </w:p>
                <w:p w14:paraId="395021B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5.建设工业园区，应当配套建设废水集中处理设施。</w:t>
                  </w:r>
                </w:p>
                <w:p w14:paraId="136EA1A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6.按照循环经济和清洁生产的要求推动生态工业园区建设，通过合理规划工业布局，引导工业企业入驻工业园区。</w:t>
                  </w:r>
                </w:p>
                <w:p w14:paraId="585DF55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sz w:val="21"/>
                      <w:szCs w:val="21"/>
                      <w:vertAlign w:val="baseline"/>
                    </w:rPr>
                  </w:pPr>
                  <w:r>
                    <w:rPr>
                      <w:rFonts w:hint="eastAsia"/>
                      <w:sz w:val="21"/>
                      <w:szCs w:val="21"/>
                      <w:vertAlign w:val="baseline"/>
                    </w:rPr>
                    <w:t>7.依法关闭或搬迁禁养区内的畜禽养殖场（小区）和养殖专业户。新建、改建、扩建规模化畜禽养殖场（小区）要实施雨污分流、粪便污水资源化利用。</w:t>
                  </w:r>
                </w:p>
              </w:tc>
              <w:tc>
                <w:tcPr>
                  <w:tcW w:w="3038" w:type="dxa"/>
                  <w:tcBorders>
                    <w:tl2br w:val="nil"/>
                    <w:tr2bl w:val="nil"/>
                  </w:tcBorders>
                  <w:vAlign w:val="center"/>
                </w:tcPr>
                <w:p w14:paraId="533C5FC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1.本项目不使用高排放非道路移动机械。</w:t>
                  </w:r>
                </w:p>
                <w:p w14:paraId="615A512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2.本项目不在首都机场范围内。</w:t>
                  </w:r>
                </w:p>
                <w:p w14:paraId="7E645FD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3.本项目不在北京大兴国际机场范围内。</w:t>
                  </w:r>
                </w:p>
                <w:p w14:paraId="6286289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4.本项目的污染物经有效治理后，能满足达标排放要求，固体废物得到有效处置。项目总量控制指标为COD、氨氮、挥发性有机物，控制指标满足北京市总量控制的要求。</w:t>
                  </w:r>
                </w:p>
                <w:p w14:paraId="66D3439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5.本项目不属于建设工业园区项目。</w:t>
                  </w:r>
                </w:p>
                <w:p w14:paraId="3CC81A7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6.本项目位于北京经济技术开发区。项目不属于高耗能行业，电源和水源均由市政提供，符合清洁生产要求。</w:t>
                  </w:r>
                </w:p>
                <w:p w14:paraId="2F43682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sz w:val="21"/>
                      <w:szCs w:val="21"/>
                      <w:vertAlign w:val="baseline"/>
                    </w:rPr>
                  </w:pPr>
                  <w:r>
                    <w:rPr>
                      <w:rFonts w:hint="eastAsia"/>
                      <w:sz w:val="21"/>
                      <w:szCs w:val="21"/>
                      <w:vertAlign w:val="baseline"/>
                    </w:rPr>
                    <w:t>7.本项目不涉及畜禽养殖等。</w:t>
                  </w:r>
                </w:p>
              </w:tc>
              <w:tc>
                <w:tcPr>
                  <w:tcW w:w="510" w:type="dxa"/>
                  <w:tcBorders>
                    <w:tl2br w:val="nil"/>
                    <w:tr2bl w:val="nil"/>
                  </w:tcBorders>
                  <w:vAlign w:val="center"/>
                </w:tcPr>
                <w:p w14:paraId="7F49502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sz w:val="21"/>
                      <w:szCs w:val="21"/>
                      <w:vertAlign w:val="baseline"/>
                      <w:lang w:val="en-US" w:eastAsia="zh-CN"/>
                    </w:rPr>
                    <w:t>符合</w:t>
                  </w:r>
                </w:p>
              </w:tc>
            </w:tr>
            <w:tr w14:paraId="750272C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17D56D6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vertAlign w:val="baseline"/>
                      <w:lang w:val="en-US" w:eastAsia="zh-CN"/>
                    </w:rPr>
                  </w:pPr>
                  <w:r>
                    <w:rPr>
                      <w:rFonts w:hint="eastAsia" w:cs="Times New Roman"/>
                      <w:kern w:val="0"/>
                      <w:sz w:val="21"/>
                      <w:szCs w:val="21"/>
                      <w:highlight w:val="none"/>
                      <w:vertAlign w:val="baseline"/>
                      <w:lang w:val="en-US" w:eastAsia="zh-CN"/>
                    </w:rPr>
                    <w:t>环境风险防控</w:t>
                  </w:r>
                </w:p>
              </w:tc>
              <w:tc>
                <w:tcPr>
                  <w:tcW w:w="3037" w:type="dxa"/>
                  <w:tcBorders>
                    <w:tl2br w:val="nil"/>
                    <w:tr2bl w:val="nil"/>
                  </w:tcBorders>
                  <w:vAlign w:val="center"/>
                </w:tcPr>
                <w:p w14:paraId="01CC6A6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lang w:val="en-US" w:eastAsia="zh-CN"/>
                    </w:rPr>
                  </w:pPr>
                  <w:r>
                    <w:rPr>
                      <w:rFonts w:hint="eastAsia"/>
                      <w:sz w:val="21"/>
                      <w:szCs w:val="21"/>
                      <w:vertAlign w:val="baseline"/>
                      <w:lang w:val="en-US" w:eastAsia="zh-CN"/>
                    </w:rPr>
                    <w:t>1.做好突发环境事件的风险控制、应急准备、应急处置和事后恢复等工作。</w:t>
                  </w:r>
                </w:p>
                <w:p w14:paraId="15781D6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eastAsia"/>
                      <w:sz w:val="21"/>
                      <w:szCs w:val="21"/>
                      <w:vertAlign w:val="baseline"/>
                      <w:lang w:val="en-US" w:eastAsia="zh-CN"/>
                    </w:rPr>
                    <w:t>2.应充分考虑污染地块的环境风险，合理确定土地用途。</w:t>
                  </w:r>
                </w:p>
              </w:tc>
              <w:tc>
                <w:tcPr>
                  <w:tcW w:w="3038" w:type="dxa"/>
                  <w:tcBorders>
                    <w:tl2br w:val="nil"/>
                    <w:tr2bl w:val="nil"/>
                  </w:tcBorders>
                  <w:vAlign w:val="center"/>
                </w:tcPr>
                <w:p w14:paraId="39D46AA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default" w:eastAsia="宋体"/>
                      <w:sz w:val="21"/>
                      <w:szCs w:val="21"/>
                      <w:vertAlign w:val="baseline"/>
                      <w:lang w:val="en-US" w:eastAsia="zh-CN"/>
                    </w:rPr>
                    <w:t>1.本项目严格落实本报告提出的</w:t>
                  </w:r>
                  <w:r>
                    <w:rPr>
                      <w:rFonts w:hint="eastAsia"/>
                      <w:sz w:val="21"/>
                      <w:szCs w:val="21"/>
                      <w:vertAlign w:val="baseline"/>
                      <w:lang w:val="en-US" w:eastAsia="zh-CN"/>
                    </w:rPr>
                    <w:t>风险物质</w:t>
                  </w:r>
                  <w:r>
                    <w:rPr>
                      <w:rFonts w:hint="default" w:eastAsia="宋体"/>
                      <w:sz w:val="21"/>
                      <w:szCs w:val="21"/>
                      <w:vertAlign w:val="baseline"/>
                      <w:lang w:val="en-US" w:eastAsia="zh-CN"/>
                    </w:rPr>
                    <w:t>使用储存、危险废物收集暂存等方面的环境风险防控措施。按照国家相关法律法规做好突发环境事件的风险控制、应急准备、应急处置和事后恢复等工作及演练。</w:t>
                  </w:r>
                </w:p>
                <w:p w14:paraId="3F4FA5D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default" w:eastAsia="宋体"/>
                      <w:sz w:val="21"/>
                      <w:szCs w:val="21"/>
                      <w:vertAlign w:val="baseline"/>
                      <w:lang w:val="en-US" w:eastAsia="zh-CN"/>
                    </w:rPr>
                    <w:t>2.本项目利用开发区已有房屋进行项目的建设，不涉及污染地块。</w:t>
                  </w:r>
                </w:p>
              </w:tc>
              <w:tc>
                <w:tcPr>
                  <w:tcW w:w="510" w:type="dxa"/>
                  <w:tcBorders>
                    <w:tl2br w:val="nil"/>
                    <w:tr2bl w:val="nil"/>
                  </w:tcBorders>
                  <w:vAlign w:val="center"/>
                </w:tcPr>
                <w:p w14:paraId="40266CE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vertAlign w:val="baseline"/>
                      <w:lang w:val="en-US" w:eastAsia="zh-CN"/>
                    </w:rPr>
                  </w:pPr>
                  <w:r>
                    <w:rPr>
                      <w:rFonts w:hint="eastAsia"/>
                      <w:sz w:val="21"/>
                      <w:szCs w:val="21"/>
                      <w:vertAlign w:val="baseline"/>
                      <w:lang w:val="en-US" w:eastAsia="zh-CN"/>
                    </w:rPr>
                    <w:t>符合</w:t>
                  </w:r>
                </w:p>
              </w:tc>
            </w:tr>
            <w:tr w14:paraId="0EAF3C5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404E5A0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cs="Times New Roman"/>
                      <w:kern w:val="0"/>
                      <w:sz w:val="21"/>
                      <w:szCs w:val="21"/>
                      <w:highlight w:val="none"/>
                      <w:vertAlign w:val="baseline"/>
                      <w:lang w:val="en-US" w:eastAsia="zh-CN"/>
                    </w:rPr>
                    <w:t>资源利用效率要求</w:t>
                  </w:r>
                </w:p>
              </w:tc>
              <w:tc>
                <w:tcPr>
                  <w:tcW w:w="3037" w:type="dxa"/>
                  <w:tcBorders>
                    <w:tl2br w:val="nil"/>
                    <w:tr2bl w:val="nil"/>
                  </w:tcBorders>
                  <w:vAlign w:val="center"/>
                </w:tcPr>
                <w:p w14:paraId="650F506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1.坚持集约高效发展，控制建设规模。</w:t>
                  </w:r>
                </w:p>
                <w:p w14:paraId="71BBD59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sz w:val="21"/>
                      <w:szCs w:val="21"/>
                      <w:vertAlign w:val="baseline"/>
                    </w:rPr>
                  </w:pPr>
                  <w:r>
                    <w:rPr>
                      <w:rFonts w:hint="eastAsia"/>
                      <w:sz w:val="21"/>
                      <w:szCs w:val="21"/>
                      <w:vertAlign w:val="baseline"/>
                    </w:rPr>
                    <w:t>2.实施最严格的水资源管理制度，到2035年亦庄新城单位地区生产总值水耗达到国际先进水平。</w:t>
                  </w:r>
                </w:p>
              </w:tc>
              <w:tc>
                <w:tcPr>
                  <w:tcW w:w="3038" w:type="dxa"/>
                  <w:tcBorders>
                    <w:tl2br w:val="nil"/>
                    <w:tr2bl w:val="nil"/>
                  </w:tcBorders>
                  <w:vAlign w:val="center"/>
                </w:tcPr>
                <w:p w14:paraId="4F492AD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default" w:eastAsia="宋体"/>
                      <w:sz w:val="21"/>
                      <w:szCs w:val="21"/>
                      <w:vertAlign w:val="baseline"/>
                      <w:lang w:val="en-US" w:eastAsia="zh-CN"/>
                    </w:rPr>
                    <w:t>1.本项目坚持集约高效发展，控制建设规模。</w:t>
                  </w:r>
                </w:p>
                <w:p w14:paraId="647BD22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default" w:eastAsia="宋体"/>
                      <w:sz w:val="21"/>
                      <w:szCs w:val="21"/>
                      <w:vertAlign w:val="baseline"/>
                      <w:lang w:val="en-US" w:eastAsia="zh-CN"/>
                    </w:rPr>
                    <w:t>2.本项目用水由市政管网提供，严格执行水资源管理制度。</w:t>
                  </w:r>
                </w:p>
              </w:tc>
              <w:tc>
                <w:tcPr>
                  <w:tcW w:w="510" w:type="dxa"/>
                  <w:tcBorders>
                    <w:tl2br w:val="nil"/>
                    <w:tr2bl w:val="nil"/>
                  </w:tcBorders>
                  <w:vAlign w:val="center"/>
                </w:tcPr>
                <w:p w14:paraId="1BFA486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sz w:val="21"/>
                      <w:szCs w:val="21"/>
                      <w:vertAlign w:val="baseline"/>
                      <w:lang w:val="en-US" w:eastAsia="zh-CN"/>
                    </w:rPr>
                    <w:t>符合</w:t>
                  </w:r>
                </w:p>
              </w:tc>
            </w:tr>
          </w:tbl>
          <w:p w14:paraId="156EA43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lang w:val="en-US" w:eastAsia="zh-CN"/>
              </w:rPr>
              <w:t>（3）环境管控单元符合性分析</w:t>
            </w:r>
          </w:p>
          <w:p w14:paraId="1310ECF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eastAsia="宋体"/>
                <w:vertAlign w:val="baseline"/>
                <w:lang w:val="en-US" w:eastAsia="zh-CN"/>
              </w:rPr>
              <w:t>本项目位置属于大兴区荣华街道，与街道（乡镇）重点管控单元准入清单</w:t>
            </w:r>
            <w:r>
              <w:rPr>
                <w:rFonts w:hint="eastAsia"/>
                <w:vertAlign w:val="baseline"/>
                <w:lang w:val="en-US" w:eastAsia="zh-CN"/>
              </w:rPr>
              <w:t>的符合性分析见下表。</w:t>
            </w:r>
          </w:p>
          <w:p w14:paraId="610C2A33">
            <w:pPr>
              <w:pStyle w:val="12"/>
              <w:bidi w:val="0"/>
              <w:rPr>
                <w:rFonts w:hint="default"/>
                <w:lang w:val="en-US" w:eastAsia="zh-CN"/>
              </w:rPr>
            </w:pPr>
            <w:r>
              <w:rPr>
                <w:rFonts w:hint="eastAsia"/>
                <w:lang w:val="en-US" w:eastAsia="zh-CN"/>
              </w:rPr>
              <w:t>表1-5 本项目与</w:t>
            </w:r>
            <w:r>
              <w:rPr>
                <w:rFonts w:hint="eastAsia" w:eastAsia="宋体"/>
                <w:vertAlign w:val="baseline"/>
                <w:lang w:val="en-US" w:eastAsia="zh-CN"/>
              </w:rPr>
              <w:t>街道（乡镇）重点管控单元准入清单</w:t>
            </w:r>
            <w:r>
              <w:rPr>
                <w:rFonts w:hint="eastAsia"/>
                <w:lang w:val="en-US" w:eastAsia="zh-CN"/>
              </w:rPr>
              <w:t>的符合性分析</w:t>
            </w:r>
          </w:p>
          <w:tbl>
            <w:tblPr>
              <w:tblStyle w:val="10"/>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40"/>
              <w:gridCol w:w="3046"/>
              <w:gridCol w:w="3047"/>
              <w:gridCol w:w="512"/>
            </w:tblGrid>
            <w:tr w14:paraId="3A5F21E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0AA54A3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b/>
                      <w:bCs/>
                      <w:sz w:val="21"/>
                      <w:szCs w:val="21"/>
                      <w:vertAlign w:val="baseline"/>
                      <w:lang w:val="en-US" w:eastAsia="zh-CN"/>
                    </w:rPr>
                  </w:pPr>
                  <w:r>
                    <w:rPr>
                      <w:rFonts w:hint="eastAsia"/>
                      <w:b/>
                      <w:bCs/>
                      <w:sz w:val="21"/>
                      <w:szCs w:val="21"/>
                      <w:vertAlign w:val="baseline"/>
                      <w:lang w:val="en-US" w:eastAsia="zh-CN"/>
                    </w:rPr>
                    <w:t>管控类别</w:t>
                  </w:r>
                </w:p>
              </w:tc>
              <w:tc>
                <w:tcPr>
                  <w:tcW w:w="3037" w:type="dxa"/>
                  <w:tcBorders>
                    <w:tl2br w:val="nil"/>
                    <w:tr2bl w:val="nil"/>
                  </w:tcBorders>
                  <w:vAlign w:val="center"/>
                </w:tcPr>
                <w:p w14:paraId="07FB4EC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b/>
                      <w:bCs/>
                      <w:sz w:val="21"/>
                      <w:szCs w:val="21"/>
                      <w:vertAlign w:val="baseline"/>
                      <w:lang w:val="en-US" w:eastAsia="zh-CN"/>
                    </w:rPr>
                  </w:pPr>
                  <w:r>
                    <w:rPr>
                      <w:rFonts w:hint="eastAsia" w:cs="Times New Roman"/>
                      <w:b/>
                      <w:bCs/>
                      <w:kern w:val="0"/>
                      <w:sz w:val="21"/>
                      <w:szCs w:val="21"/>
                      <w:highlight w:val="none"/>
                      <w:vertAlign w:val="baseline"/>
                      <w:lang w:val="en-US" w:eastAsia="zh-CN"/>
                    </w:rPr>
                    <w:t>重点管控要求</w:t>
                  </w:r>
                </w:p>
              </w:tc>
              <w:tc>
                <w:tcPr>
                  <w:tcW w:w="3038" w:type="dxa"/>
                  <w:tcBorders>
                    <w:tl2br w:val="nil"/>
                    <w:tr2bl w:val="nil"/>
                  </w:tcBorders>
                  <w:vAlign w:val="center"/>
                </w:tcPr>
                <w:p w14:paraId="035FA14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b/>
                      <w:bCs/>
                      <w:sz w:val="21"/>
                      <w:szCs w:val="21"/>
                      <w:vertAlign w:val="baseline"/>
                      <w:lang w:val="en-US" w:eastAsia="zh-CN"/>
                    </w:rPr>
                  </w:pPr>
                  <w:r>
                    <w:rPr>
                      <w:rFonts w:hint="eastAsia"/>
                      <w:b/>
                      <w:bCs/>
                      <w:sz w:val="21"/>
                      <w:szCs w:val="21"/>
                      <w:vertAlign w:val="baseline"/>
                      <w:lang w:val="en-US" w:eastAsia="zh-CN"/>
                    </w:rPr>
                    <w:t>本项目情况</w:t>
                  </w:r>
                </w:p>
              </w:tc>
              <w:tc>
                <w:tcPr>
                  <w:tcW w:w="510" w:type="dxa"/>
                  <w:tcBorders>
                    <w:tl2br w:val="nil"/>
                    <w:tr2bl w:val="nil"/>
                  </w:tcBorders>
                  <w:vAlign w:val="center"/>
                </w:tcPr>
                <w:p w14:paraId="2E03CA3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b/>
                      <w:bCs/>
                      <w:sz w:val="21"/>
                      <w:szCs w:val="21"/>
                      <w:vertAlign w:val="baseline"/>
                      <w:lang w:val="en-US" w:eastAsia="zh-CN"/>
                    </w:rPr>
                  </w:pPr>
                  <w:r>
                    <w:rPr>
                      <w:rFonts w:hint="eastAsia"/>
                      <w:b/>
                      <w:bCs/>
                      <w:sz w:val="21"/>
                      <w:szCs w:val="21"/>
                      <w:vertAlign w:val="baseline"/>
                      <w:lang w:val="en-US" w:eastAsia="zh-CN"/>
                    </w:rPr>
                    <w:t>符合情况</w:t>
                  </w:r>
                </w:p>
              </w:tc>
            </w:tr>
            <w:tr w14:paraId="07B1B4E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4B4B787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eastAsia="宋体" w:cs="Times New Roman"/>
                      <w:kern w:val="0"/>
                      <w:sz w:val="21"/>
                      <w:szCs w:val="21"/>
                      <w:highlight w:val="none"/>
                      <w:vertAlign w:val="baseline"/>
                      <w:lang w:val="en-US" w:eastAsia="zh-CN"/>
                    </w:rPr>
                  </w:pPr>
                  <w:r>
                    <w:rPr>
                      <w:rFonts w:hint="eastAsia" w:eastAsia="宋体" w:cs="Times New Roman"/>
                      <w:kern w:val="0"/>
                      <w:sz w:val="21"/>
                      <w:szCs w:val="21"/>
                      <w:highlight w:val="none"/>
                      <w:vertAlign w:val="baseline"/>
                      <w:lang w:val="en-US" w:eastAsia="zh-CN"/>
                    </w:rPr>
                    <w:t>空间布局约束</w:t>
                  </w:r>
                </w:p>
              </w:tc>
              <w:tc>
                <w:tcPr>
                  <w:tcW w:w="3037" w:type="dxa"/>
                  <w:tcBorders>
                    <w:tl2br w:val="nil"/>
                    <w:tr2bl w:val="nil"/>
                  </w:tcBorders>
                  <w:vAlign w:val="center"/>
                </w:tcPr>
                <w:p w14:paraId="682FFED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cs="Times New Roman"/>
                      <w:kern w:val="0"/>
                      <w:sz w:val="21"/>
                      <w:szCs w:val="21"/>
                      <w:highlight w:val="none"/>
                      <w:vertAlign w:val="baseline"/>
                      <w:lang w:val="en-US" w:eastAsia="zh-CN"/>
                    </w:rPr>
                  </w:pPr>
                  <w:r>
                    <w:rPr>
                      <w:rFonts w:hint="eastAsia" w:eastAsia="宋体" w:cs="Times New Roman"/>
                      <w:kern w:val="0"/>
                      <w:sz w:val="21"/>
                      <w:szCs w:val="21"/>
                      <w:highlight w:val="none"/>
                      <w:vertAlign w:val="baseline"/>
                      <w:lang w:val="en-US" w:eastAsia="zh-CN"/>
                    </w:rPr>
                    <w:t>1.执行重点管控类[街道（乡镇）]生态环境总</w:t>
                  </w:r>
                  <w:r>
                    <w:rPr>
                      <w:rFonts w:hint="default" w:eastAsia="宋体" w:cs="Times New Roman"/>
                      <w:kern w:val="0"/>
                      <w:sz w:val="21"/>
                      <w:szCs w:val="21"/>
                      <w:highlight w:val="none"/>
                      <w:vertAlign w:val="baseline"/>
                      <w:lang w:val="en-US" w:eastAsia="zh-CN"/>
                    </w:rPr>
                    <w:t>体准入清单和平原新城生态环境准入清单的空间布局约束准入要求</w:t>
                  </w:r>
                  <w:r>
                    <w:rPr>
                      <w:rFonts w:hint="eastAsia" w:eastAsia="宋体" w:cs="Times New Roman"/>
                      <w:kern w:val="0"/>
                      <w:sz w:val="21"/>
                      <w:szCs w:val="21"/>
                      <w:highlight w:val="none"/>
                      <w:vertAlign w:val="baseline"/>
                      <w:lang w:val="en-US" w:eastAsia="zh-CN"/>
                    </w:rPr>
                    <w:t>。</w:t>
                  </w:r>
                </w:p>
              </w:tc>
              <w:tc>
                <w:tcPr>
                  <w:tcW w:w="3038" w:type="dxa"/>
                  <w:tcBorders>
                    <w:tl2br w:val="nil"/>
                    <w:tr2bl w:val="nil"/>
                  </w:tcBorders>
                  <w:vAlign w:val="center"/>
                </w:tcPr>
                <w:p w14:paraId="3CA1487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sz w:val="21"/>
                      <w:szCs w:val="21"/>
                      <w:vertAlign w:val="baseline"/>
                      <w:lang w:val="en-US" w:eastAsia="zh-CN"/>
                    </w:rPr>
                  </w:pPr>
                  <w:r>
                    <w:rPr>
                      <w:rFonts w:hint="eastAsia" w:cs="Times New Roman"/>
                      <w:kern w:val="0"/>
                      <w:sz w:val="21"/>
                      <w:szCs w:val="21"/>
                      <w:highlight w:val="none"/>
                      <w:vertAlign w:val="baseline"/>
                      <w:lang w:val="en-US" w:eastAsia="zh-CN"/>
                    </w:rPr>
                    <w:t>1.本项目严格执行</w:t>
                  </w:r>
                  <w:r>
                    <w:rPr>
                      <w:rFonts w:hint="eastAsia" w:eastAsia="宋体" w:cs="Times New Roman"/>
                      <w:kern w:val="0"/>
                      <w:sz w:val="21"/>
                      <w:szCs w:val="21"/>
                      <w:highlight w:val="none"/>
                      <w:vertAlign w:val="baseline"/>
                      <w:lang w:val="en-US" w:eastAsia="zh-CN"/>
                    </w:rPr>
                    <w:t>重点管控类[街道（乡镇）]</w:t>
                  </w:r>
                  <w:r>
                    <w:rPr>
                      <w:rFonts w:hint="eastAsia" w:cs="Times New Roman"/>
                      <w:kern w:val="0"/>
                      <w:sz w:val="21"/>
                      <w:szCs w:val="21"/>
                      <w:highlight w:val="none"/>
                      <w:vertAlign w:val="baseline"/>
                      <w:lang w:val="en-US" w:eastAsia="zh-CN"/>
                    </w:rPr>
                    <w:t>生态环境总体准入清单和平原新城生态环境准入清单的空间布局约束要求。</w:t>
                  </w:r>
                </w:p>
              </w:tc>
              <w:tc>
                <w:tcPr>
                  <w:tcW w:w="510" w:type="dxa"/>
                  <w:tcBorders>
                    <w:tl2br w:val="nil"/>
                    <w:tr2bl w:val="nil"/>
                  </w:tcBorders>
                  <w:vAlign w:val="center"/>
                </w:tcPr>
                <w:p w14:paraId="7C0E3BE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sz w:val="21"/>
                      <w:szCs w:val="21"/>
                      <w:vertAlign w:val="baseline"/>
                      <w:lang w:val="en-US" w:eastAsia="zh-CN"/>
                    </w:rPr>
                    <w:t>符合</w:t>
                  </w:r>
                </w:p>
              </w:tc>
            </w:tr>
            <w:tr w14:paraId="2BD3A78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7534887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vertAlign w:val="baseline"/>
                      <w:lang w:val="en-US" w:eastAsia="zh-CN"/>
                    </w:rPr>
                  </w:pPr>
                  <w:r>
                    <w:rPr>
                      <w:rFonts w:hint="eastAsia" w:cs="Times New Roman"/>
                      <w:kern w:val="0"/>
                      <w:sz w:val="21"/>
                      <w:szCs w:val="21"/>
                      <w:highlight w:val="none"/>
                      <w:vertAlign w:val="baseline"/>
                      <w:lang w:val="en-US" w:eastAsia="zh-CN"/>
                    </w:rPr>
                    <w:t>污染物排放管控</w:t>
                  </w:r>
                </w:p>
              </w:tc>
              <w:tc>
                <w:tcPr>
                  <w:tcW w:w="3037" w:type="dxa"/>
                  <w:tcBorders>
                    <w:tl2br w:val="nil"/>
                    <w:tr2bl w:val="nil"/>
                  </w:tcBorders>
                  <w:vAlign w:val="center"/>
                </w:tcPr>
                <w:p w14:paraId="33473EF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eastAsia="宋体"/>
                      <w:sz w:val="21"/>
                      <w:szCs w:val="21"/>
                      <w:highlight w:val="none"/>
                      <w:vertAlign w:val="baseline"/>
                      <w:lang w:val="en-US" w:eastAsia="zh-CN"/>
                    </w:rPr>
                  </w:pPr>
                  <w:r>
                    <w:rPr>
                      <w:rFonts w:hint="eastAsia" w:eastAsia="宋体"/>
                      <w:sz w:val="21"/>
                      <w:szCs w:val="21"/>
                      <w:highlight w:val="none"/>
                      <w:vertAlign w:val="baseline"/>
                      <w:lang w:val="en-US" w:eastAsia="zh-CN"/>
                    </w:rPr>
                    <w:t>1.执行重点管控类[街道（乡镇）]生态环境总体准入清单</w:t>
                  </w:r>
                  <w:r>
                    <w:rPr>
                      <w:rFonts w:hint="default" w:eastAsia="宋体"/>
                      <w:sz w:val="21"/>
                      <w:szCs w:val="21"/>
                      <w:highlight w:val="none"/>
                      <w:vertAlign w:val="baseline"/>
                      <w:lang w:val="en-US" w:eastAsia="zh-CN"/>
                    </w:rPr>
                    <w:t>和平原新城生态环境准入清单的资源利用效率准入要求。</w:t>
                  </w:r>
                </w:p>
                <w:p w14:paraId="062427B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sz w:val="21"/>
                      <w:szCs w:val="21"/>
                      <w:vertAlign w:val="baseline"/>
                    </w:rPr>
                  </w:pPr>
                  <w:r>
                    <w:rPr>
                      <w:rFonts w:hint="eastAsia" w:eastAsia="宋体"/>
                      <w:sz w:val="21"/>
                      <w:szCs w:val="21"/>
                      <w:highlight w:val="none"/>
                      <w:vertAlign w:val="baseline"/>
                      <w:lang w:val="en-US" w:eastAsia="zh-CN"/>
                    </w:rPr>
                    <w:t>2.严格高污染燃料禁燃区管控，禁燃区内任何单位不得新</w:t>
                  </w:r>
                  <w:r>
                    <w:rPr>
                      <w:rFonts w:hint="default" w:eastAsia="宋体"/>
                      <w:sz w:val="21"/>
                      <w:szCs w:val="21"/>
                      <w:highlight w:val="none"/>
                      <w:vertAlign w:val="baseline"/>
                      <w:lang w:val="en-US" w:eastAsia="zh-CN"/>
                    </w:rPr>
                    <w:t>建、扩建高污染燃料燃用设施，不得将其他燃料燃用设施改造为高污染燃料燃用设施。</w:t>
                  </w:r>
                </w:p>
              </w:tc>
              <w:tc>
                <w:tcPr>
                  <w:tcW w:w="3038" w:type="dxa"/>
                  <w:tcBorders>
                    <w:tl2br w:val="nil"/>
                    <w:tr2bl w:val="nil"/>
                  </w:tcBorders>
                  <w:vAlign w:val="center"/>
                </w:tcPr>
                <w:p w14:paraId="13D0670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eastAsia="宋体"/>
                      <w:sz w:val="21"/>
                      <w:szCs w:val="21"/>
                      <w:highlight w:val="none"/>
                      <w:vertAlign w:val="baseline"/>
                      <w:lang w:val="en-US" w:eastAsia="zh-CN"/>
                    </w:rPr>
                  </w:pPr>
                  <w:r>
                    <w:rPr>
                      <w:rFonts w:hint="eastAsia" w:eastAsia="宋体"/>
                      <w:sz w:val="21"/>
                      <w:szCs w:val="21"/>
                      <w:highlight w:val="none"/>
                      <w:vertAlign w:val="baseline"/>
                      <w:lang w:val="en-US" w:eastAsia="zh-CN"/>
                    </w:rPr>
                    <w:t>1.本项目严格执行重点管控类[街道（乡镇）]生态环境总体准入清单</w:t>
                  </w:r>
                  <w:r>
                    <w:rPr>
                      <w:rFonts w:hint="default" w:eastAsia="宋体"/>
                      <w:sz w:val="21"/>
                      <w:szCs w:val="21"/>
                      <w:highlight w:val="none"/>
                      <w:vertAlign w:val="baseline"/>
                      <w:lang w:val="en-US" w:eastAsia="zh-CN"/>
                    </w:rPr>
                    <w:t>和平原新城生态环境准入清单的资源利用效率准入要求。</w:t>
                  </w:r>
                </w:p>
                <w:p w14:paraId="65BAF01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eastAsia="宋体"/>
                      <w:sz w:val="21"/>
                      <w:szCs w:val="21"/>
                      <w:highlight w:val="none"/>
                      <w:vertAlign w:val="baseline"/>
                      <w:lang w:val="en-US" w:eastAsia="zh-CN"/>
                    </w:rPr>
                  </w:pPr>
                  <w:r>
                    <w:rPr>
                      <w:rFonts w:hint="eastAsia" w:eastAsia="宋体"/>
                      <w:sz w:val="21"/>
                      <w:szCs w:val="21"/>
                      <w:highlight w:val="none"/>
                      <w:vertAlign w:val="baseline"/>
                      <w:lang w:val="en-US" w:eastAsia="zh-CN"/>
                    </w:rPr>
                    <w:t>2.本项目不属于高污染燃料设施项目</w:t>
                  </w:r>
                  <w:r>
                    <w:rPr>
                      <w:rFonts w:hint="default" w:eastAsia="宋体"/>
                      <w:sz w:val="21"/>
                      <w:szCs w:val="21"/>
                      <w:highlight w:val="none"/>
                      <w:vertAlign w:val="baseline"/>
                      <w:lang w:val="en-US" w:eastAsia="zh-CN"/>
                    </w:rPr>
                    <w:t>。</w:t>
                  </w:r>
                </w:p>
                <w:p w14:paraId="34D8BE3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sz w:val="21"/>
                      <w:szCs w:val="21"/>
                      <w:vertAlign w:val="baseline"/>
                    </w:rPr>
                  </w:pPr>
                </w:p>
              </w:tc>
              <w:tc>
                <w:tcPr>
                  <w:tcW w:w="510" w:type="dxa"/>
                  <w:tcBorders>
                    <w:tl2br w:val="nil"/>
                    <w:tr2bl w:val="nil"/>
                  </w:tcBorders>
                  <w:vAlign w:val="center"/>
                </w:tcPr>
                <w:p w14:paraId="26B31F3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sz w:val="21"/>
                      <w:szCs w:val="21"/>
                      <w:vertAlign w:val="baseline"/>
                      <w:lang w:val="en-US" w:eastAsia="zh-CN"/>
                    </w:rPr>
                    <w:t>符合</w:t>
                  </w:r>
                </w:p>
              </w:tc>
            </w:tr>
            <w:tr w14:paraId="7C3BE13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09687CB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vertAlign w:val="baseline"/>
                      <w:lang w:val="en-US" w:eastAsia="zh-CN"/>
                    </w:rPr>
                  </w:pPr>
                  <w:r>
                    <w:rPr>
                      <w:rFonts w:hint="eastAsia" w:cs="Times New Roman"/>
                      <w:kern w:val="0"/>
                      <w:sz w:val="21"/>
                      <w:szCs w:val="21"/>
                      <w:highlight w:val="none"/>
                      <w:vertAlign w:val="baseline"/>
                      <w:lang w:val="en-US" w:eastAsia="zh-CN"/>
                    </w:rPr>
                    <w:t>环境风险防控</w:t>
                  </w:r>
                </w:p>
              </w:tc>
              <w:tc>
                <w:tcPr>
                  <w:tcW w:w="3037" w:type="dxa"/>
                  <w:tcBorders>
                    <w:tl2br w:val="nil"/>
                    <w:tr2bl w:val="nil"/>
                  </w:tcBorders>
                  <w:vAlign w:val="center"/>
                </w:tcPr>
                <w:p w14:paraId="7C8A60A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eastAsia" w:eastAsia="宋体"/>
                      <w:sz w:val="21"/>
                      <w:szCs w:val="21"/>
                      <w:vertAlign w:val="baseline"/>
                      <w:lang w:val="en-US" w:eastAsia="zh-CN"/>
                    </w:rPr>
                    <w:t>1.执行重点管控类[街道（乡镇）]生</w:t>
                  </w:r>
                  <w:r>
                    <w:rPr>
                      <w:rFonts w:hint="default" w:eastAsia="宋体"/>
                      <w:sz w:val="21"/>
                      <w:szCs w:val="21"/>
                      <w:vertAlign w:val="baseline"/>
                      <w:lang w:val="en-US" w:eastAsia="zh-CN"/>
                    </w:rPr>
                    <w:t>态环境总体准入清单和平原新城生态环境准入清单的环境风险防范准入要求。</w:t>
                  </w:r>
                </w:p>
              </w:tc>
              <w:tc>
                <w:tcPr>
                  <w:tcW w:w="3038" w:type="dxa"/>
                  <w:tcBorders>
                    <w:tl2br w:val="nil"/>
                    <w:tr2bl w:val="nil"/>
                  </w:tcBorders>
                  <w:vAlign w:val="center"/>
                </w:tcPr>
                <w:p w14:paraId="0FD9D16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default" w:eastAsia="宋体"/>
                      <w:sz w:val="21"/>
                      <w:szCs w:val="21"/>
                      <w:vertAlign w:val="baseline"/>
                      <w:lang w:val="en-US" w:eastAsia="zh-CN"/>
                    </w:rPr>
                    <w:t>1.</w:t>
                  </w:r>
                  <w:r>
                    <w:rPr>
                      <w:rFonts w:hint="eastAsia"/>
                      <w:sz w:val="21"/>
                      <w:szCs w:val="21"/>
                      <w:vertAlign w:val="baseline"/>
                      <w:lang w:val="en-US" w:eastAsia="zh-CN"/>
                    </w:rPr>
                    <w:t>本项目风险严格</w:t>
                  </w:r>
                  <w:r>
                    <w:rPr>
                      <w:rFonts w:hint="eastAsia" w:eastAsia="宋体"/>
                      <w:sz w:val="21"/>
                      <w:szCs w:val="21"/>
                      <w:vertAlign w:val="baseline"/>
                      <w:lang w:val="en-US" w:eastAsia="zh-CN"/>
                    </w:rPr>
                    <w:t>执行重点管控类[街道（乡镇）]生</w:t>
                  </w:r>
                  <w:r>
                    <w:rPr>
                      <w:rFonts w:hint="default" w:eastAsia="宋体"/>
                      <w:sz w:val="21"/>
                      <w:szCs w:val="21"/>
                      <w:vertAlign w:val="baseline"/>
                      <w:lang w:val="en-US" w:eastAsia="zh-CN"/>
                    </w:rPr>
                    <w:t>态环境总体准入清单和平原新城生态环境准入清单的环境风险防范准入要求。</w:t>
                  </w:r>
                </w:p>
              </w:tc>
              <w:tc>
                <w:tcPr>
                  <w:tcW w:w="510" w:type="dxa"/>
                  <w:tcBorders>
                    <w:tl2br w:val="nil"/>
                    <w:tr2bl w:val="nil"/>
                  </w:tcBorders>
                  <w:vAlign w:val="center"/>
                </w:tcPr>
                <w:p w14:paraId="62A8FA6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vertAlign w:val="baseline"/>
                      <w:lang w:val="en-US" w:eastAsia="zh-CN"/>
                    </w:rPr>
                  </w:pPr>
                  <w:r>
                    <w:rPr>
                      <w:rFonts w:hint="eastAsia"/>
                      <w:sz w:val="21"/>
                      <w:szCs w:val="21"/>
                      <w:vertAlign w:val="baseline"/>
                      <w:lang w:val="en-US" w:eastAsia="zh-CN"/>
                    </w:rPr>
                    <w:t>符合</w:t>
                  </w:r>
                </w:p>
              </w:tc>
            </w:tr>
            <w:tr w14:paraId="053F8E3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3B37C21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cs="Times New Roman"/>
                      <w:kern w:val="0"/>
                      <w:sz w:val="21"/>
                      <w:szCs w:val="21"/>
                      <w:highlight w:val="none"/>
                      <w:vertAlign w:val="baseline"/>
                      <w:lang w:val="en-US" w:eastAsia="zh-CN"/>
                    </w:rPr>
                    <w:t>资源利用效率要求</w:t>
                  </w:r>
                </w:p>
              </w:tc>
              <w:tc>
                <w:tcPr>
                  <w:tcW w:w="3037" w:type="dxa"/>
                  <w:tcBorders>
                    <w:tl2br w:val="nil"/>
                    <w:tr2bl w:val="nil"/>
                  </w:tcBorders>
                  <w:vAlign w:val="center"/>
                </w:tcPr>
                <w:p w14:paraId="5DBBA30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eastAsia="宋体"/>
                      <w:sz w:val="21"/>
                      <w:szCs w:val="21"/>
                      <w:vertAlign w:val="baseline"/>
                      <w:lang w:val="en-US" w:eastAsia="zh-CN"/>
                    </w:rPr>
                  </w:pPr>
                  <w:r>
                    <w:rPr>
                      <w:rFonts w:hint="eastAsia" w:eastAsia="宋体"/>
                      <w:sz w:val="21"/>
                      <w:szCs w:val="21"/>
                      <w:vertAlign w:val="baseline"/>
                      <w:lang w:val="en-US" w:eastAsia="zh-CN"/>
                    </w:rPr>
                    <w:t>1.执行重点管控类[街道（乡镇）]生态环</w:t>
                  </w:r>
                  <w:r>
                    <w:rPr>
                      <w:rFonts w:hint="default" w:eastAsia="宋体"/>
                      <w:sz w:val="21"/>
                      <w:szCs w:val="21"/>
                      <w:vertAlign w:val="baseline"/>
                      <w:lang w:val="en-US" w:eastAsia="zh-CN"/>
                    </w:rPr>
                    <w:t>境总体准入清单和平原新城生态环境准入清单的资源利用效率准入要求。</w:t>
                  </w:r>
                </w:p>
                <w:p w14:paraId="64F310A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eastAsia" w:eastAsia="宋体"/>
                      <w:sz w:val="21"/>
                      <w:szCs w:val="21"/>
                      <w:vertAlign w:val="baseline"/>
                      <w:lang w:val="en-US" w:eastAsia="zh-CN"/>
                    </w:rPr>
                    <w:t>2.一般超采区禁止农业、工业建设项目</w:t>
                  </w:r>
                  <w:r>
                    <w:rPr>
                      <w:rFonts w:hint="default" w:eastAsia="宋体"/>
                      <w:sz w:val="21"/>
                      <w:szCs w:val="21"/>
                      <w:vertAlign w:val="baseline"/>
                      <w:lang w:val="en-US" w:eastAsia="zh-CN"/>
                    </w:rPr>
                    <w:t>新增取用地下水，严重超采区禁止新增各类取水，逐步削减超采量。</w:t>
                  </w:r>
                </w:p>
              </w:tc>
              <w:tc>
                <w:tcPr>
                  <w:tcW w:w="3038" w:type="dxa"/>
                  <w:tcBorders>
                    <w:tl2br w:val="nil"/>
                    <w:tr2bl w:val="nil"/>
                  </w:tcBorders>
                  <w:vAlign w:val="center"/>
                </w:tcPr>
                <w:p w14:paraId="717B5CD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eastAsia="宋体"/>
                      <w:sz w:val="21"/>
                      <w:szCs w:val="21"/>
                      <w:vertAlign w:val="baseline"/>
                      <w:lang w:val="en-US" w:eastAsia="zh-CN"/>
                    </w:rPr>
                  </w:pPr>
                  <w:r>
                    <w:rPr>
                      <w:rFonts w:hint="eastAsia" w:eastAsia="宋体"/>
                      <w:sz w:val="21"/>
                      <w:szCs w:val="21"/>
                      <w:vertAlign w:val="baseline"/>
                      <w:lang w:val="en-US" w:eastAsia="zh-CN"/>
                    </w:rPr>
                    <w:t>1.本项目执行重点管控类[街道（乡镇）]生态环</w:t>
                  </w:r>
                  <w:r>
                    <w:rPr>
                      <w:rFonts w:hint="default" w:eastAsia="宋体"/>
                      <w:sz w:val="21"/>
                      <w:szCs w:val="21"/>
                      <w:vertAlign w:val="baseline"/>
                      <w:lang w:val="en-US" w:eastAsia="zh-CN"/>
                    </w:rPr>
                    <w:t>境总体准入清单和平原新城生态环境准入清单的资源利用效率准入要求。</w:t>
                  </w:r>
                </w:p>
                <w:p w14:paraId="68BB0A8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eastAsia="宋体"/>
                      <w:sz w:val="21"/>
                      <w:szCs w:val="21"/>
                      <w:vertAlign w:val="baseline"/>
                      <w:lang w:val="en-US" w:eastAsia="zh-CN"/>
                    </w:rPr>
                  </w:pPr>
                  <w:r>
                    <w:rPr>
                      <w:rFonts w:hint="eastAsia" w:eastAsia="宋体"/>
                      <w:sz w:val="21"/>
                      <w:szCs w:val="21"/>
                      <w:vertAlign w:val="baseline"/>
                      <w:lang w:val="en-US" w:eastAsia="zh-CN"/>
                    </w:rPr>
                    <w:t>2.本项目不新增用水</w:t>
                  </w:r>
                  <w:r>
                    <w:rPr>
                      <w:rFonts w:hint="default" w:eastAsia="宋体"/>
                      <w:sz w:val="21"/>
                      <w:szCs w:val="21"/>
                      <w:vertAlign w:val="baseline"/>
                      <w:lang w:val="en-US" w:eastAsia="zh-CN"/>
                    </w:rPr>
                    <w:t>。</w:t>
                  </w:r>
                </w:p>
                <w:p w14:paraId="465A81B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p>
              </w:tc>
              <w:tc>
                <w:tcPr>
                  <w:tcW w:w="510" w:type="dxa"/>
                  <w:tcBorders>
                    <w:tl2br w:val="nil"/>
                    <w:tr2bl w:val="nil"/>
                  </w:tcBorders>
                  <w:vAlign w:val="center"/>
                </w:tcPr>
                <w:p w14:paraId="3583970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sz w:val="21"/>
                      <w:szCs w:val="21"/>
                      <w:vertAlign w:val="baseline"/>
                      <w:lang w:val="en-US" w:eastAsia="zh-CN"/>
                    </w:rPr>
                    <w:t>符合</w:t>
                  </w:r>
                </w:p>
              </w:tc>
            </w:tr>
          </w:tbl>
          <w:p w14:paraId="55399E0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lang w:val="en-US" w:eastAsia="zh-CN"/>
              </w:rPr>
              <w:t>综上所述，本项目符合北京市生态环境分区管控（“三线一单”）的要求。</w:t>
            </w:r>
          </w:p>
          <w:p w14:paraId="35628D8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vertAlign w:val="baseline"/>
                <w:lang w:val="en-US" w:eastAsia="zh-CN"/>
              </w:rPr>
            </w:pPr>
            <w:r>
              <w:rPr>
                <w:rFonts w:hint="eastAsia"/>
                <w:vertAlign w:val="baseline"/>
                <w:lang w:val="en-US" w:eastAsia="zh-CN"/>
              </w:rPr>
              <w:t>3、选址合理性分析</w:t>
            </w:r>
          </w:p>
          <w:p w14:paraId="6059E51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vertAlign w:val="baseline"/>
                <w:lang w:val="en-US" w:eastAsia="zh-CN"/>
              </w:rPr>
            </w:pPr>
            <w:r>
              <w:rPr>
                <w:rFonts w:hint="eastAsia"/>
                <w:vertAlign w:val="baseline"/>
              </w:rPr>
              <w:t>本项目位于</w:t>
            </w:r>
            <w:r>
              <w:rPr>
                <w:rFonts w:hint="eastAsia"/>
                <w:vertAlign w:val="baseline"/>
                <w:lang w:val="en-US" w:eastAsia="zh-CN"/>
              </w:rPr>
              <w:t>北京市</w:t>
            </w:r>
            <w:r>
              <w:rPr>
                <w:rFonts w:hint="eastAsia"/>
                <w:vertAlign w:val="baseline"/>
              </w:rPr>
              <w:t>北京经济技术开发区科创</w:t>
            </w:r>
            <w:r>
              <w:rPr>
                <w:rFonts w:hint="eastAsia"/>
                <w:vertAlign w:val="baseline"/>
                <w:lang w:val="en-US" w:eastAsia="zh-CN"/>
              </w:rPr>
              <w:t>一</w:t>
            </w:r>
            <w:r>
              <w:rPr>
                <w:rFonts w:hint="eastAsia"/>
                <w:vertAlign w:val="baseline"/>
              </w:rPr>
              <w:t>街</w:t>
            </w:r>
            <w:r>
              <w:rPr>
                <w:rFonts w:hint="eastAsia"/>
                <w:vertAlign w:val="baseline"/>
                <w:lang w:val="en-US" w:eastAsia="zh-CN"/>
              </w:rPr>
              <w:t>12</w:t>
            </w:r>
            <w:r>
              <w:rPr>
                <w:rFonts w:hint="eastAsia"/>
                <w:vertAlign w:val="baseline"/>
              </w:rPr>
              <w:t>号</w:t>
            </w:r>
            <w:r>
              <w:rPr>
                <w:rFonts w:hint="eastAsia"/>
                <w:vertAlign w:val="baseline"/>
                <w:lang w:val="en-US" w:eastAsia="zh-CN"/>
              </w:rPr>
              <w:t>1幢</w:t>
            </w:r>
            <w:r>
              <w:rPr>
                <w:rFonts w:hint="eastAsia"/>
                <w:vertAlign w:val="baseline"/>
              </w:rPr>
              <w:t>，根据建设单位提供</w:t>
            </w:r>
            <w:r>
              <w:rPr>
                <w:rFonts w:hint="eastAsia"/>
                <w:highlight w:val="none"/>
                <w:vertAlign w:val="baseline"/>
              </w:rPr>
              <w:t>的房权证（X京房权证开字</w:t>
            </w:r>
            <w:r>
              <w:rPr>
                <w:rFonts w:hint="eastAsia"/>
                <w:highlight w:val="none"/>
                <w:vertAlign w:val="baseline"/>
                <w:lang w:val="en-US" w:eastAsia="zh-CN"/>
              </w:rPr>
              <w:t>第</w:t>
            </w:r>
            <w:r>
              <w:rPr>
                <w:rFonts w:hint="eastAsia"/>
                <w:highlight w:val="none"/>
                <w:vertAlign w:val="baseline"/>
              </w:rPr>
              <w:t>01</w:t>
            </w:r>
            <w:r>
              <w:rPr>
                <w:rFonts w:hint="eastAsia"/>
                <w:highlight w:val="none"/>
                <w:vertAlign w:val="baseline"/>
                <w:lang w:val="en-US" w:eastAsia="zh-CN"/>
              </w:rPr>
              <w:t>3862</w:t>
            </w:r>
            <w:r>
              <w:rPr>
                <w:rFonts w:hint="eastAsia"/>
                <w:highlight w:val="none"/>
                <w:vertAlign w:val="baseline"/>
              </w:rPr>
              <w:t>号），</w:t>
            </w:r>
            <w:r>
              <w:rPr>
                <w:rFonts w:hint="eastAsia"/>
                <w:vertAlign w:val="baseline"/>
              </w:rPr>
              <w:t>项目</w:t>
            </w:r>
            <w:r>
              <w:rPr>
                <w:rFonts w:hint="eastAsia"/>
                <w:vertAlign w:val="baseline"/>
                <w:lang w:val="en-US" w:eastAsia="zh-CN"/>
              </w:rPr>
              <w:t>所有权人为北京瑞禾彩色印刷有限公司，规划用途为厂房，</w:t>
            </w:r>
            <w:r>
              <w:rPr>
                <w:rFonts w:hint="eastAsia"/>
                <w:vertAlign w:val="baseline"/>
              </w:rPr>
              <w:t>用地性质符合要求。项目周边无自然保护区、风景名胜区、居住区、文化区和农村地区中人群较集中区，无地下水集中式饮用水水源和热水、矿泉水、温泉等特殊地下水资源，无环境限制条件，因此，本项目选址可行</w:t>
            </w:r>
            <w:r>
              <w:rPr>
                <w:rFonts w:hint="eastAsia"/>
                <w:vertAlign w:val="baseline"/>
                <w:lang w:eastAsia="zh-CN"/>
              </w:rPr>
              <w:t>。</w:t>
            </w:r>
          </w:p>
          <w:p w14:paraId="2B2FC96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vertAlign w:val="baseline"/>
                <w:lang w:val="en-US" w:eastAsia="zh-CN"/>
              </w:rPr>
            </w:pPr>
          </w:p>
          <w:p w14:paraId="7001810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vertAlign w:val="baseline"/>
                <w:lang w:val="en-US" w:eastAsia="zh-CN"/>
              </w:rPr>
            </w:pPr>
          </w:p>
          <w:p w14:paraId="22873C2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p>
          <w:p w14:paraId="629E427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p>
          <w:p w14:paraId="54619DE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p>
          <w:p w14:paraId="02BBE1D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p>
          <w:p w14:paraId="5F6BA3D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p>
          <w:p w14:paraId="27C2F5D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p>
          <w:p w14:paraId="176C838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p>
          <w:p w14:paraId="71DDC51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p>
          <w:p w14:paraId="4B00413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p>
          <w:p w14:paraId="1E8C4FB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p>
          <w:p w14:paraId="296542C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p>
          <w:p w14:paraId="6AB57D8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p>
          <w:p w14:paraId="41A8D6D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p>
          <w:p w14:paraId="316FA5D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p>
          <w:p w14:paraId="3182E56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p>
          <w:p w14:paraId="64E5A35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p>
          <w:p w14:paraId="6E13D8E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p>
          <w:p w14:paraId="3AEC573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p>
          <w:p w14:paraId="30C089B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p>
          <w:p w14:paraId="6E1EEF3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p>
          <w:p w14:paraId="0196F84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p>
        </w:tc>
      </w:tr>
    </w:tbl>
    <w:p w14:paraId="50AF500F">
      <w:pPr>
        <w:sectPr>
          <w:pgSz w:w="11906" w:h="16838"/>
          <w:pgMar w:top="1440" w:right="1587" w:bottom="1440" w:left="1587" w:header="851" w:footer="992" w:gutter="0"/>
          <w:pgBorders>
            <w:top w:val="none" w:sz="0" w:space="0"/>
            <w:left w:val="none" w:sz="0" w:space="0"/>
            <w:bottom w:val="none" w:sz="0" w:space="0"/>
            <w:right w:val="none" w:sz="0" w:space="0"/>
          </w:pgBorders>
          <w:cols w:space="425" w:num="1"/>
          <w:docGrid w:type="lines" w:linePitch="312" w:charSpace="0"/>
        </w:sectPr>
      </w:pPr>
    </w:p>
    <w:p w14:paraId="575229FB">
      <w:pPr>
        <w:pStyle w:val="2"/>
        <w:bidi w:val="0"/>
        <w:rPr>
          <w:rFonts w:hint="default"/>
          <w:lang w:val="en-US" w:eastAsia="zh-CN"/>
        </w:rPr>
      </w:pPr>
      <w:r>
        <w:rPr>
          <w:rFonts w:hint="eastAsia"/>
          <w:lang w:val="en-US" w:eastAsia="zh-CN"/>
        </w:rPr>
        <w:t>二、建设项目工程分析</w:t>
      </w:r>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8239"/>
      </w:tblGrid>
      <w:tr w14:paraId="373E8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09" w:type="dxa"/>
            <w:vAlign w:val="center"/>
          </w:tcPr>
          <w:p w14:paraId="7F6CB66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建设内容</w:t>
            </w:r>
          </w:p>
        </w:tc>
        <w:tc>
          <w:tcPr>
            <w:tcW w:w="8239" w:type="dxa"/>
            <w:vAlign w:val="center"/>
          </w:tcPr>
          <w:p w14:paraId="08EBD69B">
            <w:pPr>
              <w:rPr>
                <w:rFonts w:hint="default"/>
                <w:vertAlign w:val="baseline"/>
                <w:lang w:val="en-US" w:eastAsia="zh-CN"/>
              </w:rPr>
            </w:pPr>
            <w:r>
              <w:rPr>
                <w:rFonts w:hint="eastAsia"/>
                <w:vertAlign w:val="baseline"/>
                <w:lang w:val="en-US" w:eastAsia="zh-CN"/>
              </w:rPr>
              <w:t>1、项目由来</w:t>
            </w:r>
          </w:p>
          <w:p w14:paraId="4A5476B5">
            <w:pPr>
              <w:rPr>
                <w:rFonts w:hint="eastAsia"/>
                <w:vertAlign w:val="baseline"/>
                <w:lang w:val="en-US" w:eastAsia="zh-CN"/>
              </w:rPr>
            </w:pPr>
            <w:r>
              <w:rPr>
                <w:rFonts w:hint="eastAsia"/>
                <w:vertAlign w:val="baseline"/>
                <w:lang w:val="en-US" w:eastAsia="zh-CN"/>
              </w:rPr>
              <w:t>北京瑞禾彩色印刷有限公司成立于2002年，位于北京市经济技术开发区科创一街12号1幢，主要从事印刷和记录媒介复制，现有8台小森印刷机、4条装订生产线，年产图书100万册。</w:t>
            </w:r>
          </w:p>
          <w:p w14:paraId="05BA583D">
            <w:pPr>
              <w:rPr>
                <w:rFonts w:hint="eastAsia"/>
                <w:vertAlign w:val="baseline"/>
                <w:lang w:val="en-US" w:eastAsia="zh-CN"/>
              </w:rPr>
            </w:pPr>
            <w:r>
              <w:rPr>
                <w:rFonts w:hint="eastAsia"/>
                <w:vertAlign w:val="baseline"/>
                <w:lang w:val="en-US" w:eastAsia="zh-CN"/>
              </w:rPr>
              <w:t>随着社会文娱事业的发展和教育行业的进一步深入普及，市场对于图书的需求量日益增加，北京瑞禾彩色印刷有限公司拟投资3300万元购置6台小森印刷机在现有厂区闲置厂房内扩建出版物印刷生产线。</w:t>
            </w:r>
          </w:p>
          <w:p w14:paraId="5FF2F8D0">
            <w:pPr>
              <w:rPr>
                <w:rFonts w:hint="default"/>
                <w:vertAlign w:val="baseline"/>
                <w:lang w:val="en-US" w:eastAsia="zh-CN"/>
              </w:rPr>
            </w:pPr>
            <w:r>
              <w:rPr>
                <w:rFonts w:hint="eastAsia"/>
                <w:vertAlign w:val="baseline"/>
                <w:lang w:val="en-US" w:eastAsia="zh-CN"/>
              </w:rPr>
              <w:t>依据《建设项目环境影响评价分类管理名录》北京市实施细化规定（2022年本），本项目属于“二十、印刷和记录媒介复制业：39印刷—其他（激光印刷除外；年用低VOCs含量油墨10吨以下的印刷除外）”，需要编制环境影响报告表。为此，北京瑞禾彩色印刷有限公司委托我单位进行该项目环境影响评价工作，我单位依据《建设项目环境影响报告表编制技术指南（污染影响类）》编制完成了《北京瑞禾彩色印刷有限公司出版物印刷生产线扩建项目环境影响报告表》。</w:t>
            </w:r>
          </w:p>
          <w:p w14:paraId="1C877A56">
            <w:pPr>
              <w:rPr>
                <w:rFonts w:hint="default"/>
                <w:vertAlign w:val="baseline"/>
                <w:lang w:val="en-US" w:eastAsia="zh-CN"/>
              </w:rPr>
            </w:pPr>
            <w:r>
              <w:rPr>
                <w:rFonts w:hint="eastAsia"/>
                <w:vertAlign w:val="baseline"/>
                <w:lang w:val="en-US" w:eastAsia="zh-CN"/>
              </w:rPr>
              <w:t>2、项目建设内容</w:t>
            </w:r>
          </w:p>
          <w:p w14:paraId="3EA310CB">
            <w:pPr>
              <w:rPr>
                <w:rFonts w:hint="default"/>
                <w:vertAlign w:val="baseline"/>
                <w:lang w:val="en-US" w:eastAsia="zh-CN"/>
              </w:rPr>
            </w:pPr>
            <w:r>
              <w:rPr>
                <w:rFonts w:hint="eastAsia"/>
                <w:vertAlign w:val="baseline"/>
                <w:lang w:val="en-US" w:eastAsia="zh-CN"/>
              </w:rPr>
              <w:t>（1）地理位置</w:t>
            </w:r>
          </w:p>
          <w:p w14:paraId="7E839A5C">
            <w:pPr>
              <w:rPr>
                <w:rFonts w:hint="eastAsia"/>
                <w:vertAlign w:val="baseline"/>
                <w:lang w:val="en-US" w:eastAsia="zh-CN"/>
              </w:rPr>
            </w:pPr>
            <w:r>
              <w:rPr>
                <w:rFonts w:hint="eastAsia"/>
                <w:vertAlign w:val="baseline"/>
                <w:lang w:val="en-US" w:eastAsia="zh-CN"/>
              </w:rPr>
              <w:t>本项目位于北京市经济技术开发区科创一街12号1幢现有闲置厂区内，建设面积约1300m</w:t>
            </w:r>
            <w:r>
              <w:rPr>
                <w:rFonts w:hint="eastAsia"/>
                <w:vertAlign w:val="superscript"/>
                <w:lang w:val="en-US" w:eastAsia="zh-CN"/>
              </w:rPr>
              <w:t>2</w:t>
            </w:r>
            <w:r>
              <w:rPr>
                <w:rFonts w:hint="eastAsia"/>
                <w:vertAlign w:val="baseline"/>
                <w:lang w:val="en-US" w:eastAsia="zh-CN"/>
              </w:rPr>
              <w:t>。</w:t>
            </w:r>
          </w:p>
          <w:p w14:paraId="38296CC2">
            <w:pPr>
              <w:rPr>
                <w:rFonts w:hint="eastAsia"/>
                <w:vertAlign w:val="baseline"/>
                <w:lang w:val="en-US" w:eastAsia="zh-CN"/>
              </w:rPr>
            </w:pPr>
            <w:r>
              <w:rPr>
                <w:rFonts w:hint="eastAsia"/>
                <w:vertAlign w:val="baseline"/>
                <w:lang w:val="en-US" w:eastAsia="zh-CN"/>
              </w:rPr>
              <w:t>其中：</w:t>
            </w:r>
          </w:p>
          <w:p w14:paraId="3642087C">
            <w:pPr>
              <w:rPr>
                <w:rFonts w:hint="eastAsia"/>
                <w:vertAlign w:val="baseline"/>
                <w:lang w:val="en-US" w:eastAsia="zh-CN"/>
              </w:rPr>
            </w:pPr>
            <w:r>
              <w:rPr>
                <w:rFonts w:hint="eastAsia"/>
                <w:vertAlign w:val="baseline"/>
                <w:lang w:val="en-US" w:eastAsia="zh-CN"/>
              </w:rPr>
              <w:t>项目北侧为科创一街，隔路为空地；</w:t>
            </w:r>
          </w:p>
          <w:p w14:paraId="39590562">
            <w:pPr>
              <w:rPr>
                <w:rFonts w:hint="eastAsia"/>
                <w:vertAlign w:val="baseline"/>
                <w:lang w:val="en-US" w:eastAsia="zh-CN"/>
              </w:rPr>
            </w:pPr>
            <w:r>
              <w:rPr>
                <w:rFonts w:hint="eastAsia"/>
                <w:vertAlign w:val="baseline"/>
                <w:lang w:val="en-US" w:eastAsia="zh-CN"/>
              </w:rPr>
              <w:t>项目东侧为建设单位（瑞禾彩色印刷）宿舍和双羊路，隔路为北京星油科技有限公司；</w:t>
            </w:r>
          </w:p>
          <w:p w14:paraId="3C6D14EC">
            <w:pPr>
              <w:rPr>
                <w:rFonts w:hint="eastAsia"/>
                <w:vertAlign w:val="baseline"/>
                <w:lang w:val="en-US" w:eastAsia="zh-CN"/>
              </w:rPr>
            </w:pPr>
            <w:r>
              <w:rPr>
                <w:rFonts w:hint="eastAsia"/>
                <w:vertAlign w:val="baseline"/>
                <w:lang w:val="en-US" w:eastAsia="zh-CN"/>
              </w:rPr>
              <w:t>项目南侧为北京九州恒盛电力科技有限公司；</w:t>
            </w:r>
          </w:p>
          <w:p w14:paraId="4A2D2307">
            <w:pPr>
              <w:rPr>
                <w:rFonts w:hint="eastAsia"/>
                <w:vertAlign w:val="baseline"/>
                <w:lang w:val="en-US" w:eastAsia="zh-CN"/>
              </w:rPr>
            </w:pPr>
            <w:r>
              <w:rPr>
                <w:rFonts w:hint="eastAsia"/>
                <w:vertAlign w:val="baseline"/>
                <w:lang w:val="en-US" w:eastAsia="zh-CN"/>
              </w:rPr>
              <w:t>项目西侧为迪兴公司；</w:t>
            </w:r>
          </w:p>
          <w:p w14:paraId="0A8969CB">
            <w:pPr>
              <w:rPr>
                <w:rFonts w:hint="eastAsia"/>
                <w:vertAlign w:val="baseline"/>
                <w:lang w:val="en-US" w:eastAsia="zh-CN"/>
              </w:rPr>
            </w:pPr>
            <w:r>
              <w:rPr>
                <w:rFonts w:hint="eastAsia"/>
                <w:vertAlign w:val="baseline"/>
                <w:lang w:val="en-US" w:eastAsia="zh-CN"/>
              </w:rPr>
              <w:t>项目地理位置及周边关系见附图1、附图2。</w:t>
            </w:r>
          </w:p>
          <w:p w14:paraId="3FA33A19">
            <w:pPr>
              <w:rPr>
                <w:rFonts w:hint="default"/>
                <w:vertAlign w:val="baseline"/>
                <w:lang w:val="en-US" w:eastAsia="zh-CN"/>
              </w:rPr>
            </w:pPr>
            <w:r>
              <w:rPr>
                <w:rFonts w:hint="eastAsia"/>
                <w:vertAlign w:val="baseline"/>
                <w:lang w:val="en-US" w:eastAsia="zh-CN"/>
              </w:rPr>
              <w:t>（2）平面布局</w:t>
            </w:r>
          </w:p>
          <w:p w14:paraId="6C034E3D">
            <w:pPr>
              <w:rPr>
                <w:rFonts w:hint="eastAsia"/>
                <w:vertAlign w:val="baseline"/>
                <w:lang w:val="en-US" w:eastAsia="zh-CN"/>
              </w:rPr>
            </w:pPr>
            <w:r>
              <w:rPr>
                <w:rFonts w:hint="eastAsia"/>
                <w:vertAlign w:val="baseline"/>
                <w:lang w:val="en-US" w:eastAsia="zh-CN"/>
              </w:rPr>
              <w:t>本公司主体建筑为一栋三层，本项目位于一层的东部闲置厂房；一层西部为现有项目的制版间、印刷车间、纸库、手工车间（图书打包）；二层西部为现有项目的装订车间；三层为现有项目办公区、库房；楼顶建设现有项目的废气处理设备；现有项目的一般固废间、危废暂存间、废纸回收位于主体建筑的西侧。项目平面布置见附图3。</w:t>
            </w:r>
          </w:p>
          <w:p w14:paraId="2965BCD2">
            <w:pPr>
              <w:rPr>
                <w:rFonts w:hint="default"/>
                <w:vertAlign w:val="baseline"/>
                <w:lang w:val="en-US" w:eastAsia="zh-CN"/>
              </w:rPr>
            </w:pPr>
            <w:r>
              <w:rPr>
                <w:rFonts w:hint="eastAsia"/>
                <w:vertAlign w:val="baseline"/>
                <w:lang w:val="en-US" w:eastAsia="zh-CN"/>
              </w:rPr>
              <w:t>（3）项目建设内容及规模</w:t>
            </w:r>
          </w:p>
          <w:p w14:paraId="701C3DD2">
            <w:pPr>
              <w:rPr>
                <w:rFonts w:hint="eastAsia"/>
                <w:vertAlign w:val="baseline"/>
                <w:lang w:val="en-US" w:eastAsia="zh-CN"/>
              </w:rPr>
            </w:pPr>
            <w:r>
              <w:rPr>
                <w:rFonts w:hint="eastAsia"/>
                <w:vertAlign w:val="baseline"/>
                <w:lang w:val="en-US" w:eastAsia="zh-CN"/>
              </w:rPr>
              <w:t>项目利用现有闲置厂房进行建设，厂区现有印刷机8台、装订线4条，企业拟新购置6台印刷机对现有印刷线进行扩建，扩建完成后年新增产图书80万册。</w:t>
            </w:r>
          </w:p>
          <w:p w14:paraId="016B6299">
            <w:pPr>
              <w:rPr>
                <w:rFonts w:hint="eastAsia"/>
                <w:vertAlign w:val="baseline"/>
                <w:lang w:val="en-US" w:eastAsia="zh-CN"/>
              </w:rPr>
            </w:pPr>
            <w:r>
              <w:rPr>
                <w:rFonts w:hint="eastAsia"/>
                <w:vertAlign w:val="baseline"/>
                <w:lang w:val="en-US" w:eastAsia="zh-CN"/>
              </w:rPr>
              <w:t>项目主要工程内容组成见下表。</w:t>
            </w:r>
          </w:p>
          <w:p w14:paraId="77F9029F">
            <w:pPr>
              <w:pStyle w:val="12"/>
              <w:bidi w:val="0"/>
              <w:rPr>
                <w:rFonts w:hint="eastAsia"/>
                <w:lang w:val="en-US" w:eastAsia="zh-CN"/>
              </w:rPr>
            </w:pPr>
            <w:r>
              <w:rPr>
                <w:rFonts w:hint="eastAsia"/>
                <w:lang w:val="en-US" w:eastAsia="zh-CN"/>
              </w:rPr>
              <w:t>表2-1 项目工程建设内容一览表</w:t>
            </w:r>
          </w:p>
          <w:tbl>
            <w:tblPr>
              <w:tblStyle w:val="10"/>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57"/>
              <w:gridCol w:w="705"/>
              <w:gridCol w:w="5985"/>
              <w:gridCol w:w="676"/>
            </w:tblGrid>
            <w:tr w14:paraId="7173AC5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2" w:type="dxa"/>
                  <w:gridSpan w:val="2"/>
                  <w:tcBorders>
                    <w:tl2br w:val="nil"/>
                    <w:tr2bl w:val="nil"/>
                  </w:tcBorders>
                  <w:vAlign w:val="center"/>
                </w:tcPr>
                <w:p w14:paraId="793B193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项目</w:t>
                  </w:r>
                </w:p>
              </w:tc>
              <w:tc>
                <w:tcPr>
                  <w:tcW w:w="5985" w:type="dxa"/>
                  <w:tcBorders>
                    <w:tl2br w:val="nil"/>
                    <w:tr2bl w:val="nil"/>
                  </w:tcBorders>
                  <w:vAlign w:val="center"/>
                </w:tcPr>
                <w:p w14:paraId="0FADA98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建设内容</w:t>
                  </w:r>
                </w:p>
              </w:tc>
              <w:tc>
                <w:tcPr>
                  <w:tcW w:w="676" w:type="dxa"/>
                  <w:tcBorders>
                    <w:tl2br w:val="nil"/>
                    <w:tr2bl w:val="nil"/>
                  </w:tcBorders>
                  <w:vAlign w:val="center"/>
                </w:tcPr>
                <w:p w14:paraId="18DB7A4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备注</w:t>
                  </w:r>
                </w:p>
              </w:tc>
            </w:tr>
            <w:tr w14:paraId="5A85130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23" w:hRule="atLeast"/>
                <w:jc w:val="center"/>
              </w:trPr>
              <w:tc>
                <w:tcPr>
                  <w:tcW w:w="657" w:type="dxa"/>
                  <w:vMerge w:val="restart"/>
                  <w:tcBorders>
                    <w:tl2br w:val="nil"/>
                    <w:tr2bl w:val="nil"/>
                  </w:tcBorders>
                  <w:vAlign w:val="center"/>
                </w:tcPr>
                <w:p w14:paraId="4C94E93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主体工程</w:t>
                  </w:r>
                </w:p>
              </w:tc>
              <w:tc>
                <w:tcPr>
                  <w:tcW w:w="705" w:type="dxa"/>
                  <w:tcBorders>
                    <w:tl2br w:val="nil"/>
                    <w:tr2bl w:val="nil"/>
                  </w:tcBorders>
                  <w:vAlign w:val="center"/>
                </w:tcPr>
                <w:p w14:paraId="38F0003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印刷</w:t>
                  </w:r>
                </w:p>
              </w:tc>
              <w:tc>
                <w:tcPr>
                  <w:tcW w:w="5985" w:type="dxa"/>
                  <w:tcBorders>
                    <w:tl2br w:val="nil"/>
                    <w:tr2bl w:val="nil"/>
                  </w:tcBorders>
                  <w:vAlign w:val="center"/>
                </w:tcPr>
                <w:p w14:paraId="0FBFBE7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eastAsia"/>
                      <w:sz w:val="21"/>
                      <w:szCs w:val="21"/>
                      <w:vertAlign w:val="baseline"/>
                      <w:lang w:val="en-US" w:eastAsia="zh-CN"/>
                    </w:rPr>
                    <w:t>利用现有闲置车间，购买彩色印刷设备，本次扩建完成后年新增产图书80万册。</w:t>
                  </w:r>
                </w:p>
              </w:tc>
              <w:tc>
                <w:tcPr>
                  <w:tcW w:w="676" w:type="dxa"/>
                  <w:tcBorders>
                    <w:tl2br w:val="nil"/>
                    <w:tr2bl w:val="nil"/>
                  </w:tcBorders>
                  <w:vAlign w:val="center"/>
                </w:tcPr>
                <w:p w14:paraId="1B92820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新建</w:t>
                  </w:r>
                </w:p>
              </w:tc>
            </w:tr>
            <w:tr w14:paraId="381526E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23" w:hRule="atLeast"/>
                <w:jc w:val="center"/>
              </w:trPr>
              <w:tc>
                <w:tcPr>
                  <w:tcW w:w="657" w:type="dxa"/>
                  <w:vMerge w:val="continue"/>
                  <w:tcBorders>
                    <w:tl2br w:val="nil"/>
                    <w:tr2bl w:val="nil"/>
                  </w:tcBorders>
                  <w:vAlign w:val="center"/>
                </w:tcPr>
                <w:p w14:paraId="5E3711F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05" w:type="dxa"/>
                  <w:tcBorders>
                    <w:tl2br w:val="nil"/>
                    <w:tr2bl w:val="nil"/>
                  </w:tcBorders>
                  <w:vAlign w:val="center"/>
                </w:tcPr>
                <w:p w14:paraId="3BF3895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制版</w:t>
                  </w:r>
                </w:p>
                <w:p w14:paraId="0756321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装订</w:t>
                  </w:r>
                </w:p>
              </w:tc>
              <w:tc>
                <w:tcPr>
                  <w:tcW w:w="5985" w:type="dxa"/>
                  <w:tcBorders>
                    <w:tl2br w:val="nil"/>
                    <w:tr2bl w:val="nil"/>
                  </w:tcBorders>
                  <w:vAlign w:val="center"/>
                </w:tcPr>
                <w:p w14:paraId="2205930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eastAsia"/>
                      <w:sz w:val="21"/>
                      <w:szCs w:val="21"/>
                      <w:vertAlign w:val="baseline"/>
                      <w:lang w:val="en-US" w:eastAsia="zh-CN"/>
                    </w:rPr>
                    <w:t>依托现有项目的制版间、装订生产线。</w:t>
                  </w:r>
                </w:p>
              </w:tc>
              <w:tc>
                <w:tcPr>
                  <w:tcW w:w="676" w:type="dxa"/>
                  <w:tcBorders>
                    <w:tl2br w:val="nil"/>
                    <w:tr2bl w:val="nil"/>
                  </w:tcBorders>
                  <w:vAlign w:val="center"/>
                </w:tcPr>
                <w:p w14:paraId="79617D4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依托</w:t>
                  </w:r>
                </w:p>
              </w:tc>
            </w:tr>
            <w:tr w14:paraId="22815F6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2" w:type="dxa"/>
                  <w:gridSpan w:val="2"/>
                  <w:tcBorders>
                    <w:tl2br w:val="nil"/>
                    <w:tr2bl w:val="nil"/>
                  </w:tcBorders>
                  <w:vAlign w:val="center"/>
                </w:tcPr>
                <w:p w14:paraId="4EB148C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辅助工程</w:t>
                  </w:r>
                </w:p>
              </w:tc>
              <w:tc>
                <w:tcPr>
                  <w:tcW w:w="5985" w:type="dxa"/>
                  <w:tcBorders>
                    <w:tl2br w:val="nil"/>
                    <w:tr2bl w:val="nil"/>
                  </w:tcBorders>
                  <w:vAlign w:val="center"/>
                </w:tcPr>
                <w:p w14:paraId="5DCCD71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eastAsia"/>
                      <w:sz w:val="21"/>
                      <w:szCs w:val="21"/>
                      <w:vertAlign w:val="baseline"/>
                      <w:lang w:val="en-US" w:eastAsia="zh-CN"/>
                    </w:rPr>
                    <w:t>办公区依托现有工程。</w:t>
                  </w:r>
                </w:p>
              </w:tc>
              <w:tc>
                <w:tcPr>
                  <w:tcW w:w="676" w:type="dxa"/>
                  <w:tcBorders>
                    <w:tl2br w:val="nil"/>
                    <w:tr2bl w:val="nil"/>
                  </w:tcBorders>
                  <w:vAlign w:val="center"/>
                </w:tcPr>
                <w:p w14:paraId="5BEE3AE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依托</w:t>
                  </w:r>
                </w:p>
              </w:tc>
            </w:tr>
            <w:tr w14:paraId="4E584A5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2" w:type="dxa"/>
                  <w:gridSpan w:val="2"/>
                  <w:tcBorders>
                    <w:tl2br w:val="nil"/>
                    <w:tr2bl w:val="nil"/>
                  </w:tcBorders>
                  <w:vAlign w:val="center"/>
                </w:tcPr>
                <w:p w14:paraId="7230262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储运工程</w:t>
                  </w:r>
                </w:p>
              </w:tc>
              <w:tc>
                <w:tcPr>
                  <w:tcW w:w="5985" w:type="dxa"/>
                  <w:tcBorders>
                    <w:tl2br w:val="nil"/>
                    <w:tr2bl w:val="nil"/>
                  </w:tcBorders>
                  <w:vAlign w:val="center"/>
                </w:tcPr>
                <w:p w14:paraId="69EEBD5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eastAsia"/>
                      <w:sz w:val="21"/>
                      <w:szCs w:val="21"/>
                      <w:vertAlign w:val="baseline"/>
                      <w:lang w:val="en-US" w:eastAsia="zh-CN"/>
                    </w:rPr>
                    <w:t>库房依托现有工程。</w:t>
                  </w:r>
                </w:p>
              </w:tc>
              <w:tc>
                <w:tcPr>
                  <w:tcW w:w="676" w:type="dxa"/>
                  <w:tcBorders>
                    <w:tl2br w:val="nil"/>
                    <w:tr2bl w:val="nil"/>
                  </w:tcBorders>
                  <w:vAlign w:val="center"/>
                </w:tcPr>
                <w:p w14:paraId="016D455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依托</w:t>
                  </w:r>
                </w:p>
              </w:tc>
            </w:tr>
            <w:tr w14:paraId="2ABBC74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7" w:type="dxa"/>
                  <w:vMerge w:val="restart"/>
                  <w:tcBorders>
                    <w:tl2br w:val="nil"/>
                    <w:tr2bl w:val="nil"/>
                  </w:tcBorders>
                  <w:vAlign w:val="center"/>
                </w:tcPr>
                <w:p w14:paraId="4B0C009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公用工程</w:t>
                  </w:r>
                </w:p>
              </w:tc>
              <w:tc>
                <w:tcPr>
                  <w:tcW w:w="705" w:type="dxa"/>
                  <w:tcBorders>
                    <w:tl2br w:val="nil"/>
                    <w:tr2bl w:val="nil"/>
                  </w:tcBorders>
                  <w:vAlign w:val="center"/>
                </w:tcPr>
                <w:p w14:paraId="2846561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供水</w:t>
                  </w:r>
                </w:p>
              </w:tc>
              <w:tc>
                <w:tcPr>
                  <w:tcW w:w="5985" w:type="dxa"/>
                  <w:tcBorders>
                    <w:tl2br w:val="nil"/>
                    <w:tr2bl w:val="nil"/>
                  </w:tcBorders>
                  <w:vAlign w:val="center"/>
                </w:tcPr>
                <w:p w14:paraId="13F225D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eastAsia"/>
                      <w:sz w:val="21"/>
                      <w:szCs w:val="21"/>
                      <w:vertAlign w:val="baseline"/>
                      <w:lang w:val="en-US" w:eastAsia="zh-CN"/>
                    </w:rPr>
                    <w:t>依托厂区内自来水现有供水管线，由市政管网统一提供。</w:t>
                  </w:r>
                </w:p>
              </w:tc>
              <w:tc>
                <w:tcPr>
                  <w:tcW w:w="676" w:type="dxa"/>
                  <w:tcBorders>
                    <w:tl2br w:val="nil"/>
                    <w:tr2bl w:val="nil"/>
                  </w:tcBorders>
                  <w:vAlign w:val="center"/>
                </w:tcPr>
                <w:p w14:paraId="721C213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依托</w:t>
                  </w:r>
                </w:p>
              </w:tc>
            </w:tr>
            <w:tr w14:paraId="196CCE1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7" w:type="dxa"/>
                  <w:vMerge w:val="continue"/>
                  <w:tcBorders>
                    <w:tl2br w:val="nil"/>
                    <w:tr2bl w:val="nil"/>
                  </w:tcBorders>
                  <w:vAlign w:val="center"/>
                </w:tcPr>
                <w:p w14:paraId="7151188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705" w:type="dxa"/>
                  <w:tcBorders>
                    <w:tl2br w:val="nil"/>
                    <w:tr2bl w:val="nil"/>
                  </w:tcBorders>
                  <w:vAlign w:val="center"/>
                </w:tcPr>
                <w:p w14:paraId="0A54AFE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排水</w:t>
                  </w:r>
                </w:p>
              </w:tc>
              <w:tc>
                <w:tcPr>
                  <w:tcW w:w="5985" w:type="dxa"/>
                  <w:tcBorders>
                    <w:tl2br w:val="nil"/>
                    <w:tr2bl w:val="nil"/>
                  </w:tcBorders>
                  <w:vAlign w:val="center"/>
                </w:tcPr>
                <w:p w14:paraId="69A929D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eastAsia"/>
                      <w:sz w:val="21"/>
                      <w:szCs w:val="21"/>
                      <w:vertAlign w:val="baseline"/>
                      <w:lang w:val="en-US" w:eastAsia="zh-CN"/>
                    </w:rPr>
                    <w:t>项目生产不用水，职工日常生活污水经化粪池+污水处理站处理后，通过市政管网排入北京经济技术开发区东区污水处理厂处理。</w:t>
                  </w:r>
                </w:p>
              </w:tc>
              <w:tc>
                <w:tcPr>
                  <w:tcW w:w="676" w:type="dxa"/>
                  <w:tcBorders>
                    <w:tl2br w:val="nil"/>
                    <w:tr2bl w:val="nil"/>
                  </w:tcBorders>
                  <w:vAlign w:val="center"/>
                </w:tcPr>
                <w:p w14:paraId="233A322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依托</w:t>
                  </w:r>
                </w:p>
              </w:tc>
            </w:tr>
            <w:tr w14:paraId="7478360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7" w:type="dxa"/>
                  <w:vMerge w:val="continue"/>
                  <w:tcBorders>
                    <w:tl2br w:val="nil"/>
                    <w:tr2bl w:val="nil"/>
                  </w:tcBorders>
                  <w:vAlign w:val="center"/>
                </w:tcPr>
                <w:p w14:paraId="180703B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705" w:type="dxa"/>
                  <w:tcBorders>
                    <w:tl2br w:val="nil"/>
                    <w:tr2bl w:val="nil"/>
                  </w:tcBorders>
                  <w:vAlign w:val="center"/>
                </w:tcPr>
                <w:p w14:paraId="1BED315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供电</w:t>
                  </w:r>
                </w:p>
              </w:tc>
              <w:tc>
                <w:tcPr>
                  <w:tcW w:w="5985" w:type="dxa"/>
                  <w:tcBorders>
                    <w:tl2br w:val="nil"/>
                    <w:tr2bl w:val="nil"/>
                  </w:tcBorders>
                  <w:vAlign w:val="center"/>
                </w:tcPr>
                <w:p w14:paraId="7A72CFE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eastAsia"/>
                      <w:sz w:val="21"/>
                      <w:szCs w:val="21"/>
                      <w:vertAlign w:val="baseline"/>
                      <w:lang w:val="en-US" w:eastAsia="zh-CN"/>
                    </w:rPr>
                    <w:t>由市政电网供电。</w:t>
                  </w:r>
                </w:p>
              </w:tc>
              <w:tc>
                <w:tcPr>
                  <w:tcW w:w="676" w:type="dxa"/>
                  <w:tcBorders>
                    <w:tl2br w:val="nil"/>
                    <w:tr2bl w:val="nil"/>
                  </w:tcBorders>
                  <w:vAlign w:val="center"/>
                </w:tcPr>
                <w:p w14:paraId="557F1AC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依托</w:t>
                  </w:r>
                </w:p>
              </w:tc>
            </w:tr>
            <w:tr w14:paraId="28F4F58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7" w:type="dxa"/>
                  <w:vMerge w:val="continue"/>
                  <w:tcBorders>
                    <w:tl2br w:val="nil"/>
                    <w:tr2bl w:val="nil"/>
                  </w:tcBorders>
                  <w:vAlign w:val="center"/>
                </w:tcPr>
                <w:p w14:paraId="7EA42C2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705" w:type="dxa"/>
                  <w:tcBorders>
                    <w:tl2br w:val="nil"/>
                    <w:tr2bl w:val="nil"/>
                  </w:tcBorders>
                  <w:vAlign w:val="center"/>
                </w:tcPr>
                <w:p w14:paraId="0257E5E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采暖制冷</w:t>
                  </w:r>
                </w:p>
              </w:tc>
              <w:tc>
                <w:tcPr>
                  <w:tcW w:w="5985" w:type="dxa"/>
                  <w:tcBorders>
                    <w:tl2br w:val="nil"/>
                    <w:tr2bl w:val="nil"/>
                  </w:tcBorders>
                  <w:vAlign w:val="center"/>
                </w:tcPr>
                <w:p w14:paraId="39031D9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eastAsia"/>
                      <w:sz w:val="21"/>
                      <w:szCs w:val="21"/>
                      <w:vertAlign w:val="baseline"/>
                      <w:lang w:val="en-US" w:eastAsia="zh-CN"/>
                    </w:rPr>
                    <w:t>项目生产车间</w:t>
                  </w:r>
                  <w:r>
                    <w:rPr>
                      <w:rFonts w:hint="eastAsia"/>
                      <w:sz w:val="21"/>
                      <w:szCs w:val="21"/>
                      <w:highlight w:val="none"/>
                      <w:vertAlign w:val="baseline"/>
                      <w:lang w:val="en-US" w:eastAsia="zh-CN"/>
                    </w:rPr>
                    <w:t>、办公区冬季采用集中供暖，办公</w:t>
                  </w:r>
                  <w:r>
                    <w:rPr>
                      <w:rFonts w:hint="eastAsia"/>
                      <w:sz w:val="21"/>
                      <w:szCs w:val="21"/>
                      <w:vertAlign w:val="baseline"/>
                      <w:lang w:val="en-US" w:eastAsia="zh-CN"/>
                    </w:rPr>
                    <w:t>区夏季采用空调制冷。</w:t>
                  </w:r>
                </w:p>
              </w:tc>
              <w:tc>
                <w:tcPr>
                  <w:tcW w:w="676" w:type="dxa"/>
                  <w:tcBorders>
                    <w:tl2br w:val="nil"/>
                    <w:tr2bl w:val="nil"/>
                  </w:tcBorders>
                  <w:vAlign w:val="center"/>
                </w:tcPr>
                <w:p w14:paraId="2C2E12C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依托</w:t>
                  </w:r>
                </w:p>
              </w:tc>
            </w:tr>
            <w:tr w14:paraId="13FE622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7" w:type="dxa"/>
                  <w:vMerge w:val="restart"/>
                  <w:tcBorders>
                    <w:tl2br w:val="nil"/>
                    <w:tr2bl w:val="nil"/>
                  </w:tcBorders>
                  <w:vAlign w:val="center"/>
                </w:tcPr>
                <w:p w14:paraId="758DD13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环保工程</w:t>
                  </w:r>
                </w:p>
              </w:tc>
              <w:tc>
                <w:tcPr>
                  <w:tcW w:w="705" w:type="dxa"/>
                  <w:tcBorders>
                    <w:tl2br w:val="nil"/>
                    <w:tr2bl w:val="nil"/>
                  </w:tcBorders>
                  <w:vAlign w:val="center"/>
                </w:tcPr>
                <w:p w14:paraId="2CD4E60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废气</w:t>
                  </w:r>
                </w:p>
              </w:tc>
              <w:tc>
                <w:tcPr>
                  <w:tcW w:w="5985" w:type="dxa"/>
                  <w:tcBorders>
                    <w:tl2br w:val="nil"/>
                    <w:tr2bl w:val="nil"/>
                  </w:tcBorders>
                  <w:vAlign w:val="center"/>
                </w:tcPr>
                <w:p w14:paraId="6AFD39F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lang w:val="en-US" w:eastAsia="zh-CN"/>
                    </w:rPr>
                  </w:pPr>
                  <w:r>
                    <w:rPr>
                      <w:rFonts w:hint="eastAsia"/>
                      <w:sz w:val="21"/>
                      <w:szCs w:val="21"/>
                      <w:vertAlign w:val="baseline"/>
                      <w:lang w:val="en-US" w:eastAsia="zh-CN"/>
                    </w:rPr>
                    <w:t>印刷过程中产生的挥发性有机物经设备上方固定的集气罩收集后排入现有的1套活性炭吸附-脱附+催化燃烧装置进行处理，最终通过1根28m高的排气筒（DA001）排放；</w:t>
                  </w:r>
                </w:p>
                <w:p w14:paraId="7D0F772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eastAsia"/>
                      <w:sz w:val="21"/>
                      <w:szCs w:val="21"/>
                      <w:vertAlign w:val="baseline"/>
                      <w:lang w:val="en-US" w:eastAsia="zh-CN"/>
                    </w:rPr>
                    <w:t>废纸处理过程中产生的颗粒物经现有的1套旋风除尘器+布袋除尘器处理后通过1根15m高排气筒（DA002）排放。</w:t>
                  </w:r>
                </w:p>
              </w:tc>
              <w:tc>
                <w:tcPr>
                  <w:tcW w:w="676" w:type="dxa"/>
                  <w:tcBorders>
                    <w:tl2br w:val="nil"/>
                    <w:tr2bl w:val="nil"/>
                  </w:tcBorders>
                  <w:vAlign w:val="center"/>
                </w:tcPr>
                <w:p w14:paraId="6A57E44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依托</w:t>
                  </w:r>
                </w:p>
              </w:tc>
            </w:tr>
            <w:tr w14:paraId="2E88348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7" w:type="dxa"/>
                  <w:vMerge w:val="continue"/>
                  <w:tcBorders>
                    <w:tl2br w:val="nil"/>
                    <w:tr2bl w:val="nil"/>
                  </w:tcBorders>
                  <w:vAlign w:val="center"/>
                </w:tcPr>
                <w:p w14:paraId="49B365F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705" w:type="dxa"/>
                  <w:tcBorders>
                    <w:tl2br w:val="nil"/>
                    <w:tr2bl w:val="nil"/>
                  </w:tcBorders>
                  <w:vAlign w:val="center"/>
                </w:tcPr>
                <w:p w14:paraId="0B3834A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废水</w:t>
                  </w:r>
                </w:p>
              </w:tc>
              <w:tc>
                <w:tcPr>
                  <w:tcW w:w="5985" w:type="dxa"/>
                  <w:tcBorders>
                    <w:tl2br w:val="nil"/>
                    <w:tr2bl w:val="nil"/>
                  </w:tcBorders>
                  <w:vAlign w:val="center"/>
                </w:tcPr>
                <w:p w14:paraId="165C651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eastAsia"/>
                      <w:sz w:val="21"/>
                      <w:szCs w:val="21"/>
                      <w:vertAlign w:val="baseline"/>
                      <w:lang w:val="en-US" w:eastAsia="zh-CN"/>
                    </w:rPr>
                    <w:t>项目不产生生产废水，不新增生活污水。</w:t>
                  </w:r>
                </w:p>
              </w:tc>
              <w:tc>
                <w:tcPr>
                  <w:tcW w:w="676" w:type="dxa"/>
                  <w:tcBorders>
                    <w:tl2br w:val="nil"/>
                    <w:tr2bl w:val="nil"/>
                  </w:tcBorders>
                  <w:vAlign w:val="center"/>
                </w:tcPr>
                <w:p w14:paraId="5E7D8D0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依托</w:t>
                  </w:r>
                </w:p>
              </w:tc>
            </w:tr>
            <w:tr w14:paraId="29B6C06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7" w:type="dxa"/>
                  <w:vMerge w:val="continue"/>
                  <w:tcBorders>
                    <w:tl2br w:val="nil"/>
                    <w:tr2bl w:val="nil"/>
                  </w:tcBorders>
                  <w:vAlign w:val="center"/>
                </w:tcPr>
                <w:p w14:paraId="2DF74B0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705" w:type="dxa"/>
                  <w:tcBorders>
                    <w:tl2br w:val="nil"/>
                    <w:tr2bl w:val="nil"/>
                  </w:tcBorders>
                  <w:vAlign w:val="center"/>
                </w:tcPr>
                <w:p w14:paraId="2AD3B24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噪声</w:t>
                  </w:r>
                </w:p>
              </w:tc>
              <w:tc>
                <w:tcPr>
                  <w:tcW w:w="5985" w:type="dxa"/>
                  <w:tcBorders>
                    <w:tl2br w:val="nil"/>
                    <w:tr2bl w:val="nil"/>
                  </w:tcBorders>
                  <w:vAlign w:val="center"/>
                </w:tcPr>
                <w:p w14:paraId="4940CAC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eastAsia"/>
                      <w:sz w:val="21"/>
                      <w:szCs w:val="21"/>
                      <w:vertAlign w:val="baseline"/>
                      <w:lang w:val="en-US" w:eastAsia="zh-CN"/>
                    </w:rPr>
                    <w:t>项目选用低噪声设备，采取基础减振、墙体隔声等降噪措施。</w:t>
                  </w:r>
                </w:p>
              </w:tc>
              <w:tc>
                <w:tcPr>
                  <w:tcW w:w="676" w:type="dxa"/>
                  <w:tcBorders>
                    <w:tl2br w:val="nil"/>
                    <w:tr2bl w:val="nil"/>
                  </w:tcBorders>
                  <w:vAlign w:val="center"/>
                </w:tcPr>
                <w:p w14:paraId="555C9CF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新建</w:t>
                  </w:r>
                </w:p>
              </w:tc>
            </w:tr>
            <w:tr w14:paraId="4620811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7" w:type="dxa"/>
                  <w:vMerge w:val="continue"/>
                  <w:tcBorders>
                    <w:tl2br w:val="nil"/>
                    <w:tr2bl w:val="nil"/>
                  </w:tcBorders>
                  <w:vAlign w:val="center"/>
                </w:tcPr>
                <w:p w14:paraId="3EAD580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705" w:type="dxa"/>
                  <w:tcBorders>
                    <w:tl2br w:val="nil"/>
                    <w:tr2bl w:val="nil"/>
                  </w:tcBorders>
                  <w:vAlign w:val="center"/>
                </w:tcPr>
                <w:p w14:paraId="08DB3B2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固体废物</w:t>
                  </w:r>
                </w:p>
              </w:tc>
              <w:tc>
                <w:tcPr>
                  <w:tcW w:w="5985" w:type="dxa"/>
                  <w:tcBorders>
                    <w:tl2br w:val="nil"/>
                    <w:tr2bl w:val="nil"/>
                  </w:tcBorders>
                  <w:vAlign w:val="center"/>
                </w:tcPr>
                <w:p w14:paraId="20B16BE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lang w:val="en-US" w:eastAsia="zh-CN"/>
                    </w:rPr>
                  </w:pPr>
                  <w:r>
                    <w:rPr>
                      <w:rFonts w:hint="eastAsia"/>
                      <w:sz w:val="21"/>
                      <w:szCs w:val="21"/>
                      <w:vertAlign w:val="baseline"/>
                      <w:lang w:val="en-US" w:eastAsia="zh-CN"/>
                    </w:rPr>
                    <w:t>生活垃圾分类收集，由当地环卫部门统一清运处置；</w:t>
                  </w:r>
                </w:p>
                <w:p w14:paraId="48C71ED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lang w:val="en-US" w:eastAsia="zh-CN"/>
                    </w:rPr>
                  </w:pPr>
                  <w:r>
                    <w:rPr>
                      <w:rFonts w:hint="eastAsia"/>
                      <w:sz w:val="21"/>
                      <w:szCs w:val="21"/>
                      <w:vertAlign w:val="baseline"/>
                      <w:lang w:val="en-US" w:eastAsia="zh-CN"/>
                    </w:rPr>
                    <w:t>废包装材料、废纸边角料、不合格印刷品经收集后外售给物资回收部门；</w:t>
                  </w:r>
                </w:p>
                <w:p w14:paraId="2F908F9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eastAsia"/>
                      <w:sz w:val="21"/>
                      <w:szCs w:val="21"/>
                      <w:vertAlign w:val="baseline"/>
                      <w:lang w:val="en-US" w:eastAsia="zh-CN"/>
                    </w:rPr>
                    <w:t>危险废物分类收集后在危废间内分区存放，定期委托有资质单位处置。</w:t>
                  </w:r>
                </w:p>
              </w:tc>
              <w:tc>
                <w:tcPr>
                  <w:tcW w:w="676" w:type="dxa"/>
                  <w:tcBorders>
                    <w:tl2br w:val="nil"/>
                    <w:tr2bl w:val="nil"/>
                  </w:tcBorders>
                  <w:vAlign w:val="center"/>
                </w:tcPr>
                <w:p w14:paraId="2692F79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依托现有</w:t>
                  </w:r>
                </w:p>
              </w:tc>
            </w:tr>
          </w:tbl>
          <w:p w14:paraId="3FA380AF">
            <w:pPr>
              <w:rPr>
                <w:rFonts w:hint="default"/>
                <w:vertAlign w:val="baseline"/>
                <w:lang w:val="en-US" w:eastAsia="zh-CN"/>
              </w:rPr>
            </w:pPr>
            <w:r>
              <w:rPr>
                <w:rFonts w:hint="eastAsia"/>
                <w:vertAlign w:val="baseline"/>
                <w:lang w:val="en-US" w:eastAsia="zh-CN"/>
              </w:rPr>
              <w:t>（4）项目产品方案</w:t>
            </w:r>
          </w:p>
          <w:p w14:paraId="7CD6098F">
            <w:pPr>
              <w:rPr>
                <w:rFonts w:hint="eastAsia"/>
                <w:vertAlign w:val="baseline"/>
                <w:lang w:val="en-US" w:eastAsia="zh-CN"/>
              </w:rPr>
            </w:pPr>
            <w:r>
              <w:rPr>
                <w:rFonts w:hint="eastAsia"/>
                <w:vertAlign w:val="baseline"/>
                <w:lang w:val="en-US" w:eastAsia="zh-CN"/>
              </w:rPr>
              <w:t>项目产品方案具体见下表。</w:t>
            </w:r>
          </w:p>
          <w:p w14:paraId="066F01D5">
            <w:pPr>
              <w:pStyle w:val="12"/>
              <w:bidi w:val="0"/>
              <w:rPr>
                <w:rFonts w:hint="default"/>
                <w:lang w:val="en-US" w:eastAsia="zh-CN"/>
              </w:rPr>
            </w:pPr>
            <w:r>
              <w:rPr>
                <w:rFonts w:hint="eastAsia"/>
                <w:lang w:val="en-US" w:eastAsia="zh-CN"/>
              </w:rPr>
              <w:t>表2-2 项目产品方案情况一览表</w:t>
            </w:r>
          </w:p>
          <w:tbl>
            <w:tblPr>
              <w:tblStyle w:val="10"/>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17"/>
              <w:gridCol w:w="1461"/>
              <w:gridCol w:w="1461"/>
              <w:gridCol w:w="1461"/>
              <w:gridCol w:w="1461"/>
              <w:gridCol w:w="1462"/>
            </w:tblGrid>
            <w:tr w14:paraId="11DCCC8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7" w:type="dxa"/>
                  <w:tcBorders>
                    <w:tl2br w:val="nil"/>
                    <w:tr2bl w:val="nil"/>
                  </w:tcBorders>
                  <w:vAlign w:val="center"/>
                </w:tcPr>
                <w:p w14:paraId="03A6E69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序号</w:t>
                  </w:r>
                </w:p>
              </w:tc>
              <w:tc>
                <w:tcPr>
                  <w:tcW w:w="1461" w:type="dxa"/>
                  <w:tcBorders>
                    <w:tl2br w:val="nil"/>
                    <w:tr2bl w:val="nil"/>
                  </w:tcBorders>
                  <w:vAlign w:val="center"/>
                </w:tcPr>
                <w:p w14:paraId="67066F6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产品名称</w:t>
                  </w:r>
                </w:p>
              </w:tc>
              <w:tc>
                <w:tcPr>
                  <w:tcW w:w="1461" w:type="dxa"/>
                  <w:tcBorders>
                    <w:tl2br w:val="nil"/>
                    <w:tr2bl w:val="nil"/>
                  </w:tcBorders>
                  <w:vAlign w:val="center"/>
                </w:tcPr>
                <w:p w14:paraId="09B88CD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单位</w:t>
                  </w:r>
                </w:p>
              </w:tc>
              <w:tc>
                <w:tcPr>
                  <w:tcW w:w="1461" w:type="dxa"/>
                  <w:tcBorders>
                    <w:tl2br w:val="nil"/>
                    <w:tr2bl w:val="nil"/>
                  </w:tcBorders>
                  <w:vAlign w:val="center"/>
                </w:tcPr>
                <w:p w14:paraId="6B83440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现有项目</w:t>
                  </w:r>
                </w:p>
              </w:tc>
              <w:tc>
                <w:tcPr>
                  <w:tcW w:w="1461" w:type="dxa"/>
                  <w:tcBorders>
                    <w:tl2br w:val="nil"/>
                    <w:tr2bl w:val="nil"/>
                  </w:tcBorders>
                  <w:vAlign w:val="center"/>
                </w:tcPr>
                <w:p w14:paraId="6443B22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扩建项目</w:t>
                  </w:r>
                </w:p>
              </w:tc>
              <w:tc>
                <w:tcPr>
                  <w:tcW w:w="1462" w:type="dxa"/>
                  <w:tcBorders>
                    <w:tl2br w:val="nil"/>
                    <w:tr2bl w:val="nil"/>
                  </w:tcBorders>
                  <w:vAlign w:val="center"/>
                </w:tcPr>
                <w:p w14:paraId="113D803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扩建后全厂</w:t>
                  </w:r>
                </w:p>
              </w:tc>
            </w:tr>
            <w:tr w14:paraId="58805CD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7" w:type="dxa"/>
                  <w:tcBorders>
                    <w:tl2br w:val="nil"/>
                    <w:tr2bl w:val="nil"/>
                  </w:tcBorders>
                  <w:vAlign w:val="center"/>
                </w:tcPr>
                <w:p w14:paraId="2B56B7B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1461" w:type="dxa"/>
                  <w:tcBorders>
                    <w:tl2br w:val="nil"/>
                    <w:tr2bl w:val="nil"/>
                  </w:tcBorders>
                  <w:vAlign w:val="center"/>
                </w:tcPr>
                <w:p w14:paraId="3A2D831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图书</w:t>
                  </w:r>
                </w:p>
              </w:tc>
              <w:tc>
                <w:tcPr>
                  <w:tcW w:w="1461" w:type="dxa"/>
                  <w:tcBorders>
                    <w:tl2br w:val="nil"/>
                    <w:tr2bl w:val="nil"/>
                  </w:tcBorders>
                  <w:vAlign w:val="center"/>
                </w:tcPr>
                <w:p w14:paraId="6FA33C6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万册</w:t>
                  </w:r>
                </w:p>
              </w:tc>
              <w:tc>
                <w:tcPr>
                  <w:tcW w:w="1461" w:type="dxa"/>
                  <w:tcBorders>
                    <w:tl2br w:val="nil"/>
                    <w:tr2bl w:val="nil"/>
                  </w:tcBorders>
                  <w:vAlign w:val="center"/>
                </w:tcPr>
                <w:p w14:paraId="1340889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100</w:t>
                  </w:r>
                </w:p>
              </w:tc>
              <w:tc>
                <w:tcPr>
                  <w:tcW w:w="1461" w:type="dxa"/>
                  <w:tcBorders>
                    <w:tl2br w:val="nil"/>
                    <w:tr2bl w:val="nil"/>
                  </w:tcBorders>
                  <w:vAlign w:val="center"/>
                </w:tcPr>
                <w:p w14:paraId="06E3EA6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80</w:t>
                  </w:r>
                </w:p>
              </w:tc>
              <w:tc>
                <w:tcPr>
                  <w:tcW w:w="1462" w:type="dxa"/>
                  <w:tcBorders>
                    <w:tl2br w:val="nil"/>
                    <w:tr2bl w:val="nil"/>
                  </w:tcBorders>
                  <w:vAlign w:val="center"/>
                </w:tcPr>
                <w:p w14:paraId="5ABFE0B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180</w:t>
                  </w:r>
                </w:p>
              </w:tc>
            </w:tr>
          </w:tbl>
          <w:p w14:paraId="1AEB4586">
            <w:pPr>
              <w:rPr>
                <w:rFonts w:hint="default"/>
                <w:vertAlign w:val="baseline"/>
                <w:lang w:val="en-US" w:eastAsia="zh-CN"/>
              </w:rPr>
            </w:pPr>
            <w:r>
              <w:rPr>
                <w:rFonts w:hint="eastAsia"/>
                <w:vertAlign w:val="baseline"/>
                <w:lang w:val="en-US" w:eastAsia="zh-CN"/>
              </w:rPr>
              <w:t>（5）主要设备</w:t>
            </w:r>
          </w:p>
          <w:p w14:paraId="0D03F4E4">
            <w:pPr>
              <w:pStyle w:val="12"/>
              <w:bidi w:val="0"/>
              <w:rPr>
                <w:rFonts w:hint="eastAsia"/>
                <w:lang w:val="en-US" w:eastAsia="zh-CN"/>
              </w:rPr>
            </w:pPr>
            <w:r>
              <w:rPr>
                <w:rFonts w:hint="eastAsia"/>
                <w:lang w:val="en-US" w:eastAsia="zh-CN"/>
              </w:rPr>
              <w:t>表2-3 现有项目及扩建项目设备一览表</w:t>
            </w:r>
          </w:p>
          <w:tbl>
            <w:tblPr>
              <w:tblStyle w:val="10"/>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7"/>
              <w:gridCol w:w="2370"/>
              <w:gridCol w:w="2055"/>
              <w:gridCol w:w="1064"/>
              <w:gridCol w:w="1051"/>
              <w:gridCol w:w="796"/>
            </w:tblGrid>
            <w:tr w14:paraId="40AF3CC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6683B86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序号</w:t>
                  </w:r>
                </w:p>
              </w:tc>
              <w:tc>
                <w:tcPr>
                  <w:tcW w:w="2370" w:type="dxa"/>
                  <w:tcBorders>
                    <w:tl2br w:val="nil"/>
                    <w:tr2bl w:val="nil"/>
                  </w:tcBorders>
                  <w:vAlign w:val="center"/>
                </w:tcPr>
                <w:p w14:paraId="248CE70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设备名称</w:t>
                  </w:r>
                </w:p>
              </w:tc>
              <w:tc>
                <w:tcPr>
                  <w:tcW w:w="2055" w:type="dxa"/>
                  <w:tcBorders>
                    <w:tl2br w:val="nil"/>
                    <w:tr2bl w:val="nil"/>
                  </w:tcBorders>
                  <w:vAlign w:val="center"/>
                </w:tcPr>
                <w:p w14:paraId="3D92A6A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型号</w:t>
                  </w:r>
                </w:p>
              </w:tc>
              <w:tc>
                <w:tcPr>
                  <w:tcW w:w="1064" w:type="dxa"/>
                  <w:tcBorders>
                    <w:tl2br w:val="nil"/>
                    <w:tr2bl w:val="nil"/>
                  </w:tcBorders>
                  <w:vAlign w:val="center"/>
                </w:tcPr>
                <w:p w14:paraId="60863DB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sz w:val="21"/>
                      <w:szCs w:val="21"/>
                      <w:vertAlign w:val="baseline"/>
                      <w:lang w:val="en-US" w:eastAsia="zh-CN"/>
                    </w:rPr>
                  </w:pPr>
                  <w:r>
                    <w:rPr>
                      <w:rFonts w:hint="eastAsia"/>
                      <w:b/>
                      <w:bCs/>
                      <w:sz w:val="21"/>
                      <w:szCs w:val="21"/>
                      <w:vertAlign w:val="baseline"/>
                      <w:lang w:val="en-US" w:eastAsia="zh-CN"/>
                    </w:rPr>
                    <w:t>数量</w:t>
                  </w:r>
                </w:p>
                <w:p w14:paraId="0129213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台/套</w:t>
                  </w:r>
                </w:p>
              </w:tc>
              <w:tc>
                <w:tcPr>
                  <w:tcW w:w="1051" w:type="dxa"/>
                  <w:tcBorders>
                    <w:tl2br w:val="nil"/>
                    <w:tr2bl w:val="nil"/>
                  </w:tcBorders>
                  <w:vAlign w:val="center"/>
                </w:tcPr>
                <w:p w14:paraId="728C1B1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位置</w:t>
                  </w:r>
                </w:p>
              </w:tc>
              <w:tc>
                <w:tcPr>
                  <w:tcW w:w="796" w:type="dxa"/>
                  <w:tcBorders>
                    <w:tl2br w:val="nil"/>
                    <w:tr2bl w:val="nil"/>
                  </w:tcBorders>
                  <w:vAlign w:val="center"/>
                </w:tcPr>
                <w:p w14:paraId="3FEA80A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备注</w:t>
                  </w:r>
                </w:p>
              </w:tc>
            </w:tr>
            <w:tr w14:paraId="5AF38F8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23" w:type="dxa"/>
                  <w:gridSpan w:val="6"/>
                  <w:tcBorders>
                    <w:tl2br w:val="nil"/>
                    <w:tr2bl w:val="nil"/>
                  </w:tcBorders>
                  <w:vAlign w:val="center"/>
                </w:tcPr>
                <w:p w14:paraId="3D09819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现有项目制版设备</w:t>
                  </w:r>
                </w:p>
              </w:tc>
            </w:tr>
            <w:tr w14:paraId="0585330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47750FB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2370" w:type="dxa"/>
                  <w:tcBorders>
                    <w:tl2br w:val="nil"/>
                    <w:tr2bl w:val="nil"/>
                  </w:tcBorders>
                  <w:vAlign w:val="center"/>
                </w:tcPr>
                <w:p w14:paraId="0008ABD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数码机</w:t>
                  </w:r>
                </w:p>
              </w:tc>
              <w:tc>
                <w:tcPr>
                  <w:tcW w:w="2055" w:type="dxa"/>
                  <w:tcBorders>
                    <w:tl2br w:val="nil"/>
                    <w:tr2bl w:val="nil"/>
                  </w:tcBorders>
                  <w:vAlign w:val="center"/>
                </w:tcPr>
                <w:p w14:paraId="0EF9F02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SC-T6080</w:t>
                  </w:r>
                </w:p>
              </w:tc>
              <w:tc>
                <w:tcPr>
                  <w:tcW w:w="1064" w:type="dxa"/>
                  <w:tcBorders>
                    <w:tl2br w:val="nil"/>
                    <w:tr2bl w:val="nil"/>
                  </w:tcBorders>
                  <w:shd w:val="clear" w:color="auto" w:fill="auto"/>
                  <w:vAlign w:val="center"/>
                </w:tcPr>
                <w:p w14:paraId="3B50299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w:t>
                  </w:r>
                </w:p>
              </w:tc>
              <w:tc>
                <w:tcPr>
                  <w:tcW w:w="1051" w:type="dxa"/>
                  <w:vMerge w:val="restart"/>
                  <w:tcBorders>
                    <w:tl2br w:val="nil"/>
                    <w:tr2bl w:val="nil"/>
                  </w:tcBorders>
                  <w:vAlign w:val="center"/>
                </w:tcPr>
                <w:p w14:paraId="7DD2E5E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一层西部北侧</w:t>
                  </w:r>
                </w:p>
              </w:tc>
              <w:tc>
                <w:tcPr>
                  <w:tcW w:w="796" w:type="dxa"/>
                  <w:tcBorders>
                    <w:tl2br w:val="nil"/>
                    <w:tr2bl w:val="nil"/>
                  </w:tcBorders>
                  <w:vAlign w:val="center"/>
                </w:tcPr>
                <w:p w14:paraId="646AC80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现有</w:t>
                  </w:r>
                </w:p>
              </w:tc>
            </w:tr>
            <w:tr w14:paraId="7AFB746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2DACDB2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w:t>
                  </w:r>
                </w:p>
              </w:tc>
              <w:tc>
                <w:tcPr>
                  <w:tcW w:w="2370" w:type="dxa"/>
                  <w:tcBorders>
                    <w:tl2br w:val="nil"/>
                    <w:tr2bl w:val="nil"/>
                  </w:tcBorders>
                  <w:vAlign w:val="center"/>
                </w:tcPr>
                <w:p w14:paraId="601D3D7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数码机</w:t>
                  </w:r>
                </w:p>
              </w:tc>
              <w:tc>
                <w:tcPr>
                  <w:tcW w:w="2055" w:type="dxa"/>
                  <w:tcBorders>
                    <w:tl2br w:val="nil"/>
                    <w:tr2bl w:val="nil"/>
                  </w:tcBorders>
                  <w:vAlign w:val="center"/>
                </w:tcPr>
                <w:p w14:paraId="0760CF2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Bizhub-press1052</w:t>
                  </w:r>
                </w:p>
              </w:tc>
              <w:tc>
                <w:tcPr>
                  <w:tcW w:w="1064" w:type="dxa"/>
                  <w:tcBorders>
                    <w:tl2br w:val="nil"/>
                    <w:tr2bl w:val="nil"/>
                  </w:tcBorders>
                  <w:shd w:val="clear" w:color="auto" w:fill="auto"/>
                  <w:vAlign w:val="center"/>
                </w:tcPr>
                <w:p w14:paraId="2700EEA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w:t>
                  </w:r>
                </w:p>
              </w:tc>
              <w:tc>
                <w:tcPr>
                  <w:tcW w:w="1051" w:type="dxa"/>
                  <w:vMerge w:val="continue"/>
                  <w:tcBorders>
                    <w:tl2br w:val="nil"/>
                    <w:tr2bl w:val="nil"/>
                  </w:tcBorders>
                  <w:vAlign w:val="center"/>
                </w:tcPr>
                <w:p w14:paraId="5953143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796" w:type="dxa"/>
                  <w:tcBorders>
                    <w:tl2br w:val="nil"/>
                    <w:tr2bl w:val="nil"/>
                  </w:tcBorders>
                  <w:vAlign w:val="center"/>
                </w:tcPr>
                <w:p w14:paraId="26AB4BB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现有</w:t>
                  </w:r>
                </w:p>
              </w:tc>
            </w:tr>
            <w:tr w14:paraId="47578EC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0E5321B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w:t>
                  </w:r>
                </w:p>
              </w:tc>
              <w:tc>
                <w:tcPr>
                  <w:tcW w:w="2370" w:type="dxa"/>
                  <w:tcBorders>
                    <w:tl2br w:val="nil"/>
                    <w:tr2bl w:val="nil"/>
                  </w:tcBorders>
                  <w:vAlign w:val="center"/>
                </w:tcPr>
                <w:p w14:paraId="7744969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数码机</w:t>
                  </w:r>
                </w:p>
              </w:tc>
              <w:tc>
                <w:tcPr>
                  <w:tcW w:w="2055" w:type="dxa"/>
                  <w:tcBorders>
                    <w:tl2br w:val="nil"/>
                    <w:tr2bl w:val="nil"/>
                  </w:tcBorders>
                  <w:vAlign w:val="center"/>
                </w:tcPr>
                <w:p w14:paraId="7ACB9F2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AccurioPrint C4065P</w:t>
                  </w:r>
                </w:p>
              </w:tc>
              <w:tc>
                <w:tcPr>
                  <w:tcW w:w="1064" w:type="dxa"/>
                  <w:tcBorders>
                    <w:tl2br w:val="nil"/>
                    <w:tr2bl w:val="nil"/>
                  </w:tcBorders>
                  <w:shd w:val="clear" w:color="auto" w:fill="auto"/>
                  <w:vAlign w:val="center"/>
                </w:tcPr>
                <w:p w14:paraId="01B5CEA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w:t>
                  </w:r>
                </w:p>
              </w:tc>
              <w:tc>
                <w:tcPr>
                  <w:tcW w:w="1051" w:type="dxa"/>
                  <w:vMerge w:val="continue"/>
                  <w:tcBorders>
                    <w:tl2br w:val="nil"/>
                    <w:tr2bl w:val="nil"/>
                  </w:tcBorders>
                  <w:vAlign w:val="center"/>
                </w:tcPr>
                <w:p w14:paraId="533A726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796" w:type="dxa"/>
                  <w:tcBorders>
                    <w:tl2br w:val="nil"/>
                    <w:tr2bl w:val="nil"/>
                  </w:tcBorders>
                  <w:vAlign w:val="center"/>
                </w:tcPr>
                <w:p w14:paraId="7914635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现有</w:t>
                  </w:r>
                </w:p>
              </w:tc>
            </w:tr>
            <w:tr w14:paraId="2B940E1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46737B1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w:t>
                  </w:r>
                </w:p>
              </w:tc>
              <w:tc>
                <w:tcPr>
                  <w:tcW w:w="2370" w:type="dxa"/>
                  <w:tcBorders>
                    <w:tl2br w:val="nil"/>
                    <w:tr2bl w:val="nil"/>
                  </w:tcBorders>
                  <w:vAlign w:val="center"/>
                </w:tcPr>
                <w:p w14:paraId="72DD3DE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蓝纸机/打样机</w:t>
                  </w:r>
                </w:p>
              </w:tc>
              <w:tc>
                <w:tcPr>
                  <w:tcW w:w="2055" w:type="dxa"/>
                  <w:tcBorders>
                    <w:tl2br w:val="nil"/>
                    <w:tr2bl w:val="nil"/>
                  </w:tcBorders>
                  <w:vAlign w:val="center"/>
                </w:tcPr>
                <w:p w14:paraId="234DD24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T795</w:t>
                  </w:r>
                </w:p>
              </w:tc>
              <w:tc>
                <w:tcPr>
                  <w:tcW w:w="1064" w:type="dxa"/>
                  <w:tcBorders>
                    <w:tl2br w:val="nil"/>
                    <w:tr2bl w:val="nil"/>
                  </w:tcBorders>
                  <w:shd w:val="clear" w:color="auto" w:fill="auto"/>
                  <w:vAlign w:val="center"/>
                </w:tcPr>
                <w:p w14:paraId="371048A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w:t>
                  </w:r>
                </w:p>
              </w:tc>
              <w:tc>
                <w:tcPr>
                  <w:tcW w:w="1051" w:type="dxa"/>
                  <w:vMerge w:val="continue"/>
                  <w:tcBorders>
                    <w:tl2br w:val="nil"/>
                    <w:tr2bl w:val="nil"/>
                  </w:tcBorders>
                  <w:vAlign w:val="center"/>
                </w:tcPr>
                <w:p w14:paraId="40A0F43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796" w:type="dxa"/>
                  <w:tcBorders>
                    <w:tl2br w:val="nil"/>
                    <w:tr2bl w:val="nil"/>
                  </w:tcBorders>
                  <w:vAlign w:val="center"/>
                </w:tcPr>
                <w:p w14:paraId="72A4271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现有</w:t>
                  </w:r>
                </w:p>
              </w:tc>
            </w:tr>
            <w:tr w14:paraId="354605F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184049A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w:t>
                  </w:r>
                </w:p>
              </w:tc>
              <w:tc>
                <w:tcPr>
                  <w:tcW w:w="2370" w:type="dxa"/>
                  <w:tcBorders>
                    <w:tl2br w:val="nil"/>
                    <w:tr2bl w:val="nil"/>
                  </w:tcBorders>
                  <w:vAlign w:val="center"/>
                </w:tcPr>
                <w:p w14:paraId="44516E3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CTP出版机</w:t>
                  </w:r>
                </w:p>
              </w:tc>
              <w:tc>
                <w:tcPr>
                  <w:tcW w:w="2055" w:type="dxa"/>
                  <w:tcBorders>
                    <w:tl2br w:val="nil"/>
                    <w:tr2bl w:val="nil"/>
                  </w:tcBorders>
                  <w:vAlign w:val="center"/>
                </w:tcPr>
                <w:p w14:paraId="0C13C9F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T8</w:t>
                  </w:r>
                </w:p>
              </w:tc>
              <w:tc>
                <w:tcPr>
                  <w:tcW w:w="1064" w:type="dxa"/>
                  <w:tcBorders>
                    <w:tl2br w:val="nil"/>
                    <w:tr2bl w:val="nil"/>
                  </w:tcBorders>
                  <w:shd w:val="clear" w:color="auto" w:fill="auto"/>
                  <w:vAlign w:val="center"/>
                </w:tcPr>
                <w:p w14:paraId="6289901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w:t>
                  </w:r>
                </w:p>
              </w:tc>
              <w:tc>
                <w:tcPr>
                  <w:tcW w:w="1051" w:type="dxa"/>
                  <w:vMerge w:val="continue"/>
                  <w:tcBorders>
                    <w:tl2br w:val="nil"/>
                    <w:tr2bl w:val="nil"/>
                  </w:tcBorders>
                  <w:vAlign w:val="center"/>
                </w:tcPr>
                <w:p w14:paraId="6BA9EB6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796" w:type="dxa"/>
                  <w:tcBorders>
                    <w:tl2br w:val="nil"/>
                    <w:tr2bl w:val="nil"/>
                  </w:tcBorders>
                  <w:vAlign w:val="center"/>
                </w:tcPr>
                <w:p w14:paraId="53295E5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现有</w:t>
                  </w:r>
                </w:p>
              </w:tc>
            </w:tr>
            <w:tr w14:paraId="000B1E2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28766D4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6</w:t>
                  </w:r>
                </w:p>
              </w:tc>
              <w:tc>
                <w:tcPr>
                  <w:tcW w:w="2370" w:type="dxa"/>
                  <w:tcBorders>
                    <w:tl2br w:val="nil"/>
                    <w:tr2bl w:val="nil"/>
                  </w:tcBorders>
                  <w:vAlign w:val="center"/>
                </w:tcPr>
                <w:p w14:paraId="333A31D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CTP制版机</w:t>
                  </w:r>
                </w:p>
              </w:tc>
              <w:tc>
                <w:tcPr>
                  <w:tcW w:w="2055" w:type="dxa"/>
                  <w:tcBorders>
                    <w:tl2br w:val="nil"/>
                    <w:tr2bl w:val="nil"/>
                  </w:tcBorders>
                  <w:vAlign w:val="center"/>
                </w:tcPr>
                <w:p w14:paraId="1143F7A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T8-Scu</w:t>
                  </w:r>
                </w:p>
              </w:tc>
              <w:tc>
                <w:tcPr>
                  <w:tcW w:w="1064" w:type="dxa"/>
                  <w:tcBorders>
                    <w:tl2br w:val="nil"/>
                    <w:tr2bl w:val="nil"/>
                  </w:tcBorders>
                  <w:shd w:val="clear" w:color="auto" w:fill="auto"/>
                  <w:vAlign w:val="center"/>
                </w:tcPr>
                <w:p w14:paraId="74D5C88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w:t>
                  </w:r>
                </w:p>
              </w:tc>
              <w:tc>
                <w:tcPr>
                  <w:tcW w:w="1051" w:type="dxa"/>
                  <w:vMerge w:val="continue"/>
                  <w:tcBorders>
                    <w:tl2br w:val="nil"/>
                    <w:tr2bl w:val="nil"/>
                  </w:tcBorders>
                  <w:vAlign w:val="center"/>
                </w:tcPr>
                <w:p w14:paraId="7312019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796" w:type="dxa"/>
                  <w:tcBorders>
                    <w:tl2br w:val="nil"/>
                    <w:tr2bl w:val="nil"/>
                  </w:tcBorders>
                  <w:vAlign w:val="center"/>
                </w:tcPr>
                <w:p w14:paraId="606AC02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现有</w:t>
                  </w:r>
                </w:p>
              </w:tc>
            </w:tr>
            <w:tr w14:paraId="5276B80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3F31D64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7</w:t>
                  </w:r>
                </w:p>
              </w:tc>
              <w:tc>
                <w:tcPr>
                  <w:tcW w:w="2370" w:type="dxa"/>
                  <w:tcBorders>
                    <w:tl2br w:val="nil"/>
                    <w:tr2bl w:val="nil"/>
                  </w:tcBorders>
                  <w:vAlign w:val="center"/>
                </w:tcPr>
                <w:p w14:paraId="6F8856C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显影机</w:t>
                  </w:r>
                </w:p>
              </w:tc>
              <w:tc>
                <w:tcPr>
                  <w:tcW w:w="2055" w:type="dxa"/>
                  <w:tcBorders>
                    <w:tl2br w:val="nil"/>
                    <w:tr2bl w:val="nil"/>
                  </w:tcBorders>
                  <w:vAlign w:val="center"/>
                </w:tcPr>
                <w:p w14:paraId="3BD49C1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064" w:type="dxa"/>
                  <w:tcBorders>
                    <w:tl2br w:val="nil"/>
                    <w:tr2bl w:val="nil"/>
                  </w:tcBorders>
                  <w:shd w:val="clear" w:color="auto" w:fill="auto"/>
                  <w:vAlign w:val="center"/>
                </w:tcPr>
                <w:p w14:paraId="0E593CF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w:t>
                  </w:r>
                </w:p>
              </w:tc>
              <w:tc>
                <w:tcPr>
                  <w:tcW w:w="1051" w:type="dxa"/>
                  <w:vMerge w:val="continue"/>
                  <w:tcBorders>
                    <w:tl2br w:val="nil"/>
                    <w:tr2bl w:val="nil"/>
                  </w:tcBorders>
                  <w:vAlign w:val="center"/>
                </w:tcPr>
                <w:p w14:paraId="07E673E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796" w:type="dxa"/>
                  <w:tcBorders>
                    <w:tl2br w:val="nil"/>
                    <w:tr2bl w:val="nil"/>
                  </w:tcBorders>
                  <w:vAlign w:val="center"/>
                </w:tcPr>
                <w:p w14:paraId="54A2899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现有</w:t>
                  </w:r>
                </w:p>
              </w:tc>
            </w:tr>
            <w:tr w14:paraId="57E12E0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7182A8E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8</w:t>
                  </w:r>
                </w:p>
              </w:tc>
              <w:tc>
                <w:tcPr>
                  <w:tcW w:w="2370" w:type="dxa"/>
                  <w:tcBorders>
                    <w:tl2br w:val="nil"/>
                    <w:tr2bl w:val="nil"/>
                  </w:tcBorders>
                  <w:vAlign w:val="center"/>
                </w:tcPr>
                <w:p w14:paraId="147184B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显影机</w:t>
                  </w:r>
                </w:p>
              </w:tc>
              <w:tc>
                <w:tcPr>
                  <w:tcW w:w="2055" w:type="dxa"/>
                  <w:tcBorders>
                    <w:tl2br w:val="nil"/>
                    <w:tr2bl w:val="nil"/>
                  </w:tcBorders>
                  <w:vAlign w:val="center"/>
                </w:tcPr>
                <w:p w14:paraId="4C5BB7E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W-PTP-45CDN/A</w:t>
                  </w:r>
                </w:p>
              </w:tc>
              <w:tc>
                <w:tcPr>
                  <w:tcW w:w="1064" w:type="dxa"/>
                  <w:tcBorders>
                    <w:tl2br w:val="nil"/>
                    <w:tr2bl w:val="nil"/>
                  </w:tcBorders>
                  <w:shd w:val="clear" w:color="auto" w:fill="auto"/>
                  <w:vAlign w:val="center"/>
                </w:tcPr>
                <w:p w14:paraId="7AFE792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w:t>
                  </w:r>
                </w:p>
              </w:tc>
              <w:tc>
                <w:tcPr>
                  <w:tcW w:w="1051" w:type="dxa"/>
                  <w:vMerge w:val="continue"/>
                  <w:tcBorders>
                    <w:tl2br w:val="nil"/>
                    <w:tr2bl w:val="nil"/>
                  </w:tcBorders>
                  <w:vAlign w:val="center"/>
                </w:tcPr>
                <w:p w14:paraId="2506743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796" w:type="dxa"/>
                  <w:tcBorders>
                    <w:tl2br w:val="nil"/>
                    <w:tr2bl w:val="nil"/>
                  </w:tcBorders>
                  <w:vAlign w:val="center"/>
                </w:tcPr>
                <w:p w14:paraId="27FC737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现有</w:t>
                  </w:r>
                </w:p>
              </w:tc>
            </w:tr>
            <w:tr w14:paraId="04262EB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23" w:type="dxa"/>
                  <w:gridSpan w:val="6"/>
                  <w:tcBorders>
                    <w:tl2br w:val="nil"/>
                    <w:tr2bl w:val="nil"/>
                  </w:tcBorders>
                  <w:vAlign w:val="center"/>
                </w:tcPr>
                <w:p w14:paraId="6B76355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现有项目印刷设备</w:t>
                  </w:r>
                </w:p>
              </w:tc>
            </w:tr>
            <w:tr w14:paraId="091180E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0F824B5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2370" w:type="dxa"/>
                  <w:tcBorders>
                    <w:tl2br w:val="nil"/>
                    <w:tr2bl w:val="nil"/>
                  </w:tcBorders>
                  <w:vAlign w:val="center"/>
                </w:tcPr>
                <w:p w14:paraId="550F519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印刷机</w:t>
                  </w:r>
                </w:p>
              </w:tc>
              <w:tc>
                <w:tcPr>
                  <w:tcW w:w="2055" w:type="dxa"/>
                  <w:tcBorders>
                    <w:tl2br w:val="nil"/>
                    <w:tr2bl w:val="nil"/>
                  </w:tcBorders>
                  <w:vAlign w:val="center"/>
                </w:tcPr>
                <w:p w14:paraId="49EB29F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LS440</w:t>
                  </w:r>
                </w:p>
              </w:tc>
              <w:tc>
                <w:tcPr>
                  <w:tcW w:w="1064" w:type="dxa"/>
                  <w:tcBorders>
                    <w:tl2br w:val="nil"/>
                    <w:tr2bl w:val="nil"/>
                  </w:tcBorders>
                  <w:shd w:val="clear" w:color="auto" w:fill="auto"/>
                  <w:vAlign w:val="center"/>
                </w:tcPr>
                <w:p w14:paraId="0032C03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2</w:t>
                  </w:r>
                </w:p>
              </w:tc>
              <w:tc>
                <w:tcPr>
                  <w:tcW w:w="1051" w:type="dxa"/>
                  <w:vMerge w:val="restart"/>
                  <w:tcBorders>
                    <w:tl2br w:val="nil"/>
                    <w:tr2bl w:val="nil"/>
                  </w:tcBorders>
                  <w:vAlign w:val="center"/>
                </w:tcPr>
                <w:p w14:paraId="42DC8C6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一层西部南侧</w:t>
                  </w:r>
                </w:p>
              </w:tc>
              <w:tc>
                <w:tcPr>
                  <w:tcW w:w="796" w:type="dxa"/>
                  <w:tcBorders>
                    <w:tl2br w:val="nil"/>
                    <w:tr2bl w:val="nil"/>
                  </w:tcBorders>
                  <w:vAlign w:val="center"/>
                </w:tcPr>
                <w:p w14:paraId="0E42396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现有</w:t>
                  </w:r>
                </w:p>
              </w:tc>
            </w:tr>
            <w:tr w14:paraId="30ABF88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769FEE1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w:t>
                  </w:r>
                </w:p>
              </w:tc>
              <w:tc>
                <w:tcPr>
                  <w:tcW w:w="2370" w:type="dxa"/>
                  <w:tcBorders>
                    <w:tl2br w:val="nil"/>
                    <w:tr2bl w:val="nil"/>
                  </w:tcBorders>
                  <w:vAlign w:val="center"/>
                </w:tcPr>
                <w:p w14:paraId="5BC245D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印刷机</w:t>
                  </w:r>
                </w:p>
              </w:tc>
              <w:tc>
                <w:tcPr>
                  <w:tcW w:w="2055" w:type="dxa"/>
                  <w:tcBorders>
                    <w:tl2br w:val="nil"/>
                    <w:tr2bl w:val="nil"/>
                  </w:tcBorders>
                  <w:vAlign w:val="center"/>
                </w:tcPr>
                <w:p w14:paraId="0F30E4A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LS540</w:t>
                  </w:r>
                </w:p>
              </w:tc>
              <w:tc>
                <w:tcPr>
                  <w:tcW w:w="1064" w:type="dxa"/>
                  <w:tcBorders>
                    <w:tl2br w:val="nil"/>
                    <w:tr2bl w:val="nil"/>
                  </w:tcBorders>
                  <w:shd w:val="clear" w:color="auto" w:fill="auto"/>
                  <w:vAlign w:val="center"/>
                </w:tcPr>
                <w:p w14:paraId="754A800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w:t>
                  </w:r>
                </w:p>
              </w:tc>
              <w:tc>
                <w:tcPr>
                  <w:tcW w:w="1051" w:type="dxa"/>
                  <w:vMerge w:val="continue"/>
                  <w:tcBorders>
                    <w:tl2br w:val="nil"/>
                    <w:tr2bl w:val="nil"/>
                  </w:tcBorders>
                  <w:vAlign w:val="center"/>
                </w:tcPr>
                <w:p w14:paraId="0A6588E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796" w:type="dxa"/>
                  <w:tcBorders>
                    <w:tl2br w:val="nil"/>
                    <w:tr2bl w:val="nil"/>
                  </w:tcBorders>
                  <w:vAlign w:val="center"/>
                </w:tcPr>
                <w:p w14:paraId="2E3B6C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现有</w:t>
                  </w:r>
                </w:p>
              </w:tc>
            </w:tr>
            <w:tr w14:paraId="2E17739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568390D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w:t>
                  </w:r>
                </w:p>
              </w:tc>
              <w:tc>
                <w:tcPr>
                  <w:tcW w:w="2370" w:type="dxa"/>
                  <w:tcBorders>
                    <w:tl2br w:val="nil"/>
                    <w:tr2bl w:val="nil"/>
                  </w:tcBorders>
                  <w:vAlign w:val="center"/>
                </w:tcPr>
                <w:p w14:paraId="7F982FF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印刷机</w:t>
                  </w:r>
                </w:p>
              </w:tc>
              <w:tc>
                <w:tcPr>
                  <w:tcW w:w="2055" w:type="dxa"/>
                  <w:tcBorders>
                    <w:tl2br w:val="nil"/>
                    <w:tr2bl w:val="nil"/>
                  </w:tcBorders>
                  <w:vAlign w:val="center"/>
                </w:tcPr>
                <w:p w14:paraId="6371449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LS440 SP</w:t>
                  </w:r>
                </w:p>
              </w:tc>
              <w:tc>
                <w:tcPr>
                  <w:tcW w:w="1064" w:type="dxa"/>
                  <w:tcBorders>
                    <w:tl2br w:val="nil"/>
                    <w:tr2bl w:val="nil"/>
                  </w:tcBorders>
                  <w:shd w:val="clear" w:color="auto" w:fill="auto"/>
                  <w:vAlign w:val="center"/>
                </w:tcPr>
                <w:p w14:paraId="3CBDA07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2</w:t>
                  </w:r>
                </w:p>
              </w:tc>
              <w:tc>
                <w:tcPr>
                  <w:tcW w:w="1051" w:type="dxa"/>
                  <w:vMerge w:val="continue"/>
                  <w:tcBorders>
                    <w:tl2br w:val="nil"/>
                    <w:tr2bl w:val="nil"/>
                  </w:tcBorders>
                  <w:vAlign w:val="center"/>
                </w:tcPr>
                <w:p w14:paraId="2606D18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796" w:type="dxa"/>
                  <w:tcBorders>
                    <w:tl2br w:val="nil"/>
                    <w:tr2bl w:val="nil"/>
                  </w:tcBorders>
                  <w:vAlign w:val="center"/>
                </w:tcPr>
                <w:p w14:paraId="2EA4847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现有</w:t>
                  </w:r>
                </w:p>
              </w:tc>
            </w:tr>
            <w:tr w14:paraId="628E7DC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249F862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w:t>
                  </w:r>
                </w:p>
              </w:tc>
              <w:tc>
                <w:tcPr>
                  <w:tcW w:w="2370" w:type="dxa"/>
                  <w:tcBorders>
                    <w:tl2br w:val="nil"/>
                    <w:tr2bl w:val="nil"/>
                  </w:tcBorders>
                  <w:vAlign w:val="center"/>
                </w:tcPr>
                <w:p w14:paraId="3F3E6ED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印刷机</w:t>
                  </w:r>
                </w:p>
              </w:tc>
              <w:tc>
                <w:tcPr>
                  <w:tcW w:w="2055" w:type="dxa"/>
                  <w:tcBorders>
                    <w:tl2br w:val="nil"/>
                    <w:tr2bl w:val="nil"/>
                  </w:tcBorders>
                  <w:vAlign w:val="center"/>
                </w:tcPr>
                <w:p w14:paraId="1D70C41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GSX-840 RP</w:t>
                  </w:r>
                </w:p>
              </w:tc>
              <w:tc>
                <w:tcPr>
                  <w:tcW w:w="1064" w:type="dxa"/>
                  <w:tcBorders>
                    <w:tl2br w:val="nil"/>
                    <w:tr2bl w:val="nil"/>
                  </w:tcBorders>
                  <w:shd w:val="clear" w:color="auto" w:fill="auto"/>
                  <w:vAlign w:val="center"/>
                </w:tcPr>
                <w:p w14:paraId="2440BC2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2</w:t>
                  </w:r>
                </w:p>
              </w:tc>
              <w:tc>
                <w:tcPr>
                  <w:tcW w:w="1051" w:type="dxa"/>
                  <w:vMerge w:val="continue"/>
                  <w:tcBorders>
                    <w:tl2br w:val="nil"/>
                    <w:tr2bl w:val="nil"/>
                  </w:tcBorders>
                  <w:vAlign w:val="center"/>
                </w:tcPr>
                <w:p w14:paraId="238E14A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796" w:type="dxa"/>
                  <w:tcBorders>
                    <w:tl2br w:val="nil"/>
                    <w:tr2bl w:val="nil"/>
                  </w:tcBorders>
                  <w:vAlign w:val="center"/>
                </w:tcPr>
                <w:p w14:paraId="0033917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现有</w:t>
                  </w:r>
                </w:p>
              </w:tc>
            </w:tr>
            <w:tr w14:paraId="719B74E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33A5F2A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w:t>
                  </w:r>
                </w:p>
              </w:tc>
              <w:tc>
                <w:tcPr>
                  <w:tcW w:w="2370" w:type="dxa"/>
                  <w:tcBorders>
                    <w:tl2br w:val="nil"/>
                    <w:tr2bl w:val="nil"/>
                  </w:tcBorders>
                  <w:vAlign w:val="center"/>
                </w:tcPr>
                <w:p w14:paraId="511D8D3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印刷机</w:t>
                  </w:r>
                </w:p>
              </w:tc>
              <w:tc>
                <w:tcPr>
                  <w:tcW w:w="2055" w:type="dxa"/>
                  <w:tcBorders>
                    <w:tl2br w:val="nil"/>
                    <w:tr2bl w:val="nil"/>
                  </w:tcBorders>
                  <w:vAlign w:val="center"/>
                </w:tcPr>
                <w:p w14:paraId="7CD82BA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GL-44A-H</w:t>
                  </w:r>
                </w:p>
              </w:tc>
              <w:tc>
                <w:tcPr>
                  <w:tcW w:w="1064" w:type="dxa"/>
                  <w:tcBorders>
                    <w:tl2br w:val="nil"/>
                    <w:tr2bl w:val="nil"/>
                  </w:tcBorders>
                  <w:shd w:val="clear" w:color="auto" w:fill="auto"/>
                  <w:vAlign w:val="center"/>
                </w:tcPr>
                <w:p w14:paraId="79F14D1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w:t>
                  </w:r>
                </w:p>
              </w:tc>
              <w:tc>
                <w:tcPr>
                  <w:tcW w:w="1051" w:type="dxa"/>
                  <w:vMerge w:val="continue"/>
                  <w:tcBorders>
                    <w:tl2br w:val="nil"/>
                    <w:tr2bl w:val="nil"/>
                  </w:tcBorders>
                  <w:vAlign w:val="center"/>
                </w:tcPr>
                <w:p w14:paraId="2B6B976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796" w:type="dxa"/>
                  <w:tcBorders>
                    <w:tl2br w:val="nil"/>
                    <w:tr2bl w:val="nil"/>
                  </w:tcBorders>
                  <w:vAlign w:val="center"/>
                </w:tcPr>
                <w:p w14:paraId="3126411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现有</w:t>
                  </w:r>
                </w:p>
              </w:tc>
            </w:tr>
            <w:tr w14:paraId="7618F2A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48E7C17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6</w:t>
                  </w:r>
                </w:p>
              </w:tc>
              <w:tc>
                <w:tcPr>
                  <w:tcW w:w="2370" w:type="dxa"/>
                  <w:tcBorders>
                    <w:tl2br w:val="nil"/>
                    <w:tr2bl w:val="nil"/>
                  </w:tcBorders>
                  <w:vAlign w:val="center"/>
                </w:tcPr>
                <w:p w14:paraId="082B6BD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印刷质量离线检测系统</w:t>
                  </w:r>
                </w:p>
              </w:tc>
              <w:tc>
                <w:tcPr>
                  <w:tcW w:w="2055" w:type="dxa"/>
                  <w:tcBorders>
                    <w:tl2br w:val="nil"/>
                    <w:tr2bl w:val="nil"/>
                  </w:tcBorders>
                  <w:vAlign w:val="center"/>
                </w:tcPr>
                <w:p w14:paraId="7E4BCEE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DY-DPSIO4O</w:t>
                  </w:r>
                </w:p>
              </w:tc>
              <w:tc>
                <w:tcPr>
                  <w:tcW w:w="1064" w:type="dxa"/>
                  <w:tcBorders>
                    <w:tl2br w:val="nil"/>
                    <w:tr2bl w:val="nil"/>
                  </w:tcBorders>
                  <w:shd w:val="clear" w:color="auto" w:fill="auto"/>
                  <w:vAlign w:val="center"/>
                </w:tcPr>
                <w:p w14:paraId="4073867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w:t>
                  </w:r>
                </w:p>
              </w:tc>
              <w:tc>
                <w:tcPr>
                  <w:tcW w:w="1051" w:type="dxa"/>
                  <w:vMerge w:val="continue"/>
                  <w:tcBorders>
                    <w:tl2br w:val="nil"/>
                    <w:tr2bl w:val="nil"/>
                  </w:tcBorders>
                  <w:vAlign w:val="center"/>
                </w:tcPr>
                <w:p w14:paraId="2D2EE9A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796" w:type="dxa"/>
                  <w:tcBorders>
                    <w:tl2br w:val="nil"/>
                    <w:tr2bl w:val="nil"/>
                  </w:tcBorders>
                  <w:vAlign w:val="center"/>
                </w:tcPr>
                <w:p w14:paraId="3075AE2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现有</w:t>
                  </w:r>
                </w:p>
              </w:tc>
            </w:tr>
            <w:tr w14:paraId="76EE87B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44CC3EF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7</w:t>
                  </w:r>
                </w:p>
              </w:tc>
              <w:tc>
                <w:tcPr>
                  <w:tcW w:w="2370" w:type="dxa"/>
                  <w:tcBorders>
                    <w:tl2br w:val="nil"/>
                    <w:tr2bl w:val="nil"/>
                  </w:tcBorders>
                  <w:vAlign w:val="center"/>
                </w:tcPr>
                <w:p w14:paraId="0D717ED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切纸机</w:t>
                  </w:r>
                </w:p>
              </w:tc>
              <w:tc>
                <w:tcPr>
                  <w:tcW w:w="2055" w:type="dxa"/>
                  <w:tcBorders>
                    <w:tl2br w:val="nil"/>
                    <w:tr2bl w:val="nil"/>
                  </w:tcBorders>
                  <w:vAlign w:val="center"/>
                </w:tcPr>
                <w:p w14:paraId="555BF77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波拉刀137</w:t>
                  </w:r>
                </w:p>
              </w:tc>
              <w:tc>
                <w:tcPr>
                  <w:tcW w:w="1064" w:type="dxa"/>
                  <w:tcBorders>
                    <w:tl2br w:val="nil"/>
                    <w:tr2bl w:val="nil"/>
                  </w:tcBorders>
                  <w:shd w:val="clear" w:color="auto" w:fill="auto"/>
                  <w:vAlign w:val="center"/>
                </w:tcPr>
                <w:p w14:paraId="4C242D4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2</w:t>
                  </w:r>
                </w:p>
              </w:tc>
              <w:tc>
                <w:tcPr>
                  <w:tcW w:w="1051" w:type="dxa"/>
                  <w:vMerge w:val="continue"/>
                  <w:tcBorders>
                    <w:tl2br w:val="nil"/>
                    <w:tr2bl w:val="nil"/>
                  </w:tcBorders>
                  <w:vAlign w:val="center"/>
                </w:tcPr>
                <w:p w14:paraId="69DD437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796" w:type="dxa"/>
                  <w:tcBorders>
                    <w:tl2br w:val="nil"/>
                    <w:tr2bl w:val="nil"/>
                  </w:tcBorders>
                  <w:vAlign w:val="center"/>
                </w:tcPr>
                <w:p w14:paraId="20A5BEC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现有</w:t>
                  </w:r>
                </w:p>
              </w:tc>
            </w:tr>
            <w:tr w14:paraId="5007D29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4E390E3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8</w:t>
                  </w:r>
                </w:p>
              </w:tc>
              <w:tc>
                <w:tcPr>
                  <w:tcW w:w="2370" w:type="dxa"/>
                  <w:tcBorders>
                    <w:tl2br w:val="nil"/>
                    <w:tr2bl w:val="nil"/>
                  </w:tcBorders>
                  <w:vAlign w:val="center"/>
                </w:tcPr>
                <w:p w14:paraId="3B1804A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切纸机</w:t>
                  </w:r>
                </w:p>
              </w:tc>
              <w:tc>
                <w:tcPr>
                  <w:tcW w:w="2055" w:type="dxa"/>
                  <w:tcBorders>
                    <w:tl2br w:val="nil"/>
                    <w:tr2bl w:val="nil"/>
                  </w:tcBorders>
                  <w:vAlign w:val="center"/>
                </w:tcPr>
                <w:p w14:paraId="6D512B3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PF115</w:t>
                  </w:r>
                </w:p>
              </w:tc>
              <w:tc>
                <w:tcPr>
                  <w:tcW w:w="1064" w:type="dxa"/>
                  <w:tcBorders>
                    <w:tl2br w:val="nil"/>
                    <w:tr2bl w:val="nil"/>
                  </w:tcBorders>
                  <w:shd w:val="clear" w:color="auto" w:fill="auto"/>
                  <w:vAlign w:val="center"/>
                </w:tcPr>
                <w:p w14:paraId="66E050D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2</w:t>
                  </w:r>
                </w:p>
              </w:tc>
              <w:tc>
                <w:tcPr>
                  <w:tcW w:w="1051" w:type="dxa"/>
                  <w:vMerge w:val="continue"/>
                  <w:tcBorders>
                    <w:tl2br w:val="nil"/>
                    <w:tr2bl w:val="nil"/>
                  </w:tcBorders>
                  <w:vAlign w:val="center"/>
                </w:tcPr>
                <w:p w14:paraId="3AD8E53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796" w:type="dxa"/>
                  <w:tcBorders>
                    <w:tl2br w:val="nil"/>
                    <w:tr2bl w:val="nil"/>
                  </w:tcBorders>
                  <w:vAlign w:val="center"/>
                </w:tcPr>
                <w:p w14:paraId="6818225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现有</w:t>
                  </w:r>
                </w:p>
              </w:tc>
            </w:tr>
            <w:tr w14:paraId="2E4C880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23" w:type="dxa"/>
                  <w:gridSpan w:val="6"/>
                  <w:tcBorders>
                    <w:tl2br w:val="nil"/>
                    <w:tr2bl w:val="nil"/>
                  </w:tcBorders>
                  <w:vAlign w:val="center"/>
                </w:tcPr>
                <w:p w14:paraId="456B5B7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现有项目胶订车间</w:t>
                  </w:r>
                </w:p>
              </w:tc>
            </w:tr>
            <w:tr w14:paraId="6C3AF95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03FA3E5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2370" w:type="dxa"/>
                  <w:tcBorders>
                    <w:tl2br w:val="nil"/>
                    <w:tr2bl w:val="nil"/>
                  </w:tcBorders>
                  <w:vAlign w:val="center"/>
                </w:tcPr>
                <w:p w14:paraId="5C8D7AC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胶订龙2#</w:t>
                  </w:r>
                </w:p>
              </w:tc>
              <w:tc>
                <w:tcPr>
                  <w:tcW w:w="2055" w:type="dxa"/>
                  <w:tcBorders>
                    <w:tl2br w:val="nil"/>
                    <w:tr2bl w:val="nil"/>
                  </w:tcBorders>
                  <w:vAlign w:val="center"/>
                </w:tcPr>
                <w:p w14:paraId="60EDA9E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3006-30/390</w:t>
                  </w:r>
                </w:p>
              </w:tc>
              <w:tc>
                <w:tcPr>
                  <w:tcW w:w="1064" w:type="dxa"/>
                  <w:tcBorders>
                    <w:tl2br w:val="nil"/>
                    <w:tr2bl w:val="nil"/>
                  </w:tcBorders>
                  <w:shd w:val="clear" w:color="auto" w:fill="auto"/>
                  <w:vAlign w:val="center"/>
                </w:tcPr>
                <w:p w14:paraId="36932E2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w:t>
                  </w:r>
                </w:p>
              </w:tc>
              <w:tc>
                <w:tcPr>
                  <w:tcW w:w="1051" w:type="dxa"/>
                  <w:vMerge w:val="restart"/>
                  <w:tcBorders>
                    <w:tl2br w:val="nil"/>
                    <w:tr2bl w:val="nil"/>
                  </w:tcBorders>
                  <w:vAlign w:val="center"/>
                </w:tcPr>
                <w:p w14:paraId="2BE0AF7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二层西部</w:t>
                  </w:r>
                </w:p>
              </w:tc>
              <w:tc>
                <w:tcPr>
                  <w:tcW w:w="796" w:type="dxa"/>
                  <w:tcBorders>
                    <w:tl2br w:val="nil"/>
                    <w:tr2bl w:val="nil"/>
                  </w:tcBorders>
                  <w:vAlign w:val="center"/>
                </w:tcPr>
                <w:p w14:paraId="7E546E0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现有</w:t>
                  </w:r>
                </w:p>
              </w:tc>
            </w:tr>
            <w:tr w14:paraId="02925FD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658985B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w:t>
                  </w:r>
                </w:p>
              </w:tc>
              <w:tc>
                <w:tcPr>
                  <w:tcW w:w="2370" w:type="dxa"/>
                  <w:tcBorders>
                    <w:tl2br w:val="nil"/>
                    <w:tr2bl w:val="nil"/>
                  </w:tcBorders>
                  <w:vAlign w:val="center"/>
                </w:tcPr>
                <w:p w14:paraId="7FF23B0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胶订联动线</w:t>
                  </w:r>
                </w:p>
              </w:tc>
              <w:tc>
                <w:tcPr>
                  <w:tcW w:w="2055" w:type="dxa"/>
                  <w:tcBorders>
                    <w:tl2br w:val="nil"/>
                    <w:tr2bl w:val="nil"/>
                  </w:tcBorders>
                  <w:vAlign w:val="center"/>
                </w:tcPr>
                <w:p w14:paraId="2390C99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A7</w:t>
                  </w:r>
                </w:p>
              </w:tc>
              <w:tc>
                <w:tcPr>
                  <w:tcW w:w="1064" w:type="dxa"/>
                  <w:tcBorders>
                    <w:tl2br w:val="nil"/>
                    <w:tr2bl w:val="nil"/>
                  </w:tcBorders>
                  <w:shd w:val="clear" w:color="auto" w:fill="auto"/>
                  <w:vAlign w:val="center"/>
                </w:tcPr>
                <w:p w14:paraId="71AFFAD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w:t>
                  </w:r>
                </w:p>
              </w:tc>
              <w:tc>
                <w:tcPr>
                  <w:tcW w:w="1051" w:type="dxa"/>
                  <w:vMerge w:val="continue"/>
                  <w:tcBorders>
                    <w:tl2br w:val="nil"/>
                    <w:tr2bl w:val="nil"/>
                  </w:tcBorders>
                  <w:vAlign w:val="center"/>
                </w:tcPr>
                <w:p w14:paraId="14C8B7C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796" w:type="dxa"/>
                  <w:tcBorders>
                    <w:tl2br w:val="nil"/>
                    <w:tr2bl w:val="nil"/>
                  </w:tcBorders>
                  <w:vAlign w:val="center"/>
                </w:tcPr>
                <w:p w14:paraId="71BB2CC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现有</w:t>
                  </w:r>
                </w:p>
              </w:tc>
            </w:tr>
            <w:tr w14:paraId="689BE8C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3E541A9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w:t>
                  </w:r>
                </w:p>
              </w:tc>
              <w:tc>
                <w:tcPr>
                  <w:tcW w:w="2370" w:type="dxa"/>
                  <w:tcBorders>
                    <w:tl2br w:val="nil"/>
                    <w:tr2bl w:val="nil"/>
                  </w:tcBorders>
                  <w:vAlign w:val="center"/>
                </w:tcPr>
                <w:p w14:paraId="3F01263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骑订机</w:t>
                  </w:r>
                </w:p>
              </w:tc>
              <w:tc>
                <w:tcPr>
                  <w:tcW w:w="2055" w:type="dxa"/>
                  <w:tcBorders>
                    <w:tl2br w:val="nil"/>
                    <w:tr2bl w:val="nil"/>
                  </w:tcBorders>
                  <w:vAlign w:val="center"/>
                </w:tcPr>
                <w:p w14:paraId="11037CC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390</w:t>
                  </w:r>
                </w:p>
              </w:tc>
              <w:tc>
                <w:tcPr>
                  <w:tcW w:w="1064" w:type="dxa"/>
                  <w:tcBorders>
                    <w:tl2br w:val="nil"/>
                    <w:tr2bl w:val="nil"/>
                  </w:tcBorders>
                  <w:shd w:val="clear" w:color="auto" w:fill="auto"/>
                  <w:vAlign w:val="center"/>
                </w:tcPr>
                <w:p w14:paraId="3CF9188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w:t>
                  </w:r>
                </w:p>
              </w:tc>
              <w:tc>
                <w:tcPr>
                  <w:tcW w:w="1051" w:type="dxa"/>
                  <w:vMerge w:val="continue"/>
                  <w:tcBorders>
                    <w:tl2br w:val="nil"/>
                    <w:tr2bl w:val="nil"/>
                  </w:tcBorders>
                  <w:vAlign w:val="center"/>
                </w:tcPr>
                <w:p w14:paraId="3030A9D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796" w:type="dxa"/>
                  <w:tcBorders>
                    <w:tl2br w:val="nil"/>
                    <w:tr2bl w:val="nil"/>
                  </w:tcBorders>
                  <w:vAlign w:val="center"/>
                </w:tcPr>
                <w:p w14:paraId="127772F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现有</w:t>
                  </w:r>
                </w:p>
              </w:tc>
            </w:tr>
            <w:tr w14:paraId="46BF40E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742B41D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w:t>
                  </w:r>
                </w:p>
              </w:tc>
              <w:tc>
                <w:tcPr>
                  <w:tcW w:w="2370" w:type="dxa"/>
                  <w:tcBorders>
                    <w:tl2br w:val="nil"/>
                    <w:tr2bl w:val="nil"/>
                  </w:tcBorders>
                  <w:vAlign w:val="center"/>
                </w:tcPr>
                <w:p w14:paraId="065409E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配页机</w:t>
                  </w:r>
                </w:p>
              </w:tc>
              <w:tc>
                <w:tcPr>
                  <w:tcW w:w="2055" w:type="dxa"/>
                  <w:tcBorders>
                    <w:tl2br w:val="nil"/>
                    <w:tr2bl w:val="nil"/>
                  </w:tcBorders>
                  <w:vAlign w:val="center"/>
                </w:tcPr>
                <w:p w14:paraId="63B409E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1571</w:t>
                  </w:r>
                </w:p>
              </w:tc>
              <w:tc>
                <w:tcPr>
                  <w:tcW w:w="1064" w:type="dxa"/>
                  <w:tcBorders>
                    <w:tl2br w:val="nil"/>
                    <w:tr2bl w:val="nil"/>
                  </w:tcBorders>
                  <w:shd w:val="clear" w:color="auto" w:fill="auto"/>
                  <w:vAlign w:val="center"/>
                </w:tcPr>
                <w:p w14:paraId="58B7002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w:t>
                  </w:r>
                </w:p>
              </w:tc>
              <w:tc>
                <w:tcPr>
                  <w:tcW w:w="1051" w:type="dxa"/>
                  <w:vMerge w:val="continue"/>
                  <w:tcBorders>
                    <w:tl2br w:val="nil"/>
                    <w:tr2bl w:val="nil"/>
                  </w:tcBorders>
                  <w:vAlign w:val="center"/>
                </w:tcPr>
                <w:p w14:paraId="5D78E89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796" w:type="dxa"/>
                  <w:tcBorders>
                    <w:tl2br w:val="nil"/>
                    <w:tr2bl w:val="nil"/>
                  </w:tcBorders>
                  <w:vAlign w:val="center"/>
                </w:tcPr>
                <w:p w14:paraId="6097DDE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现有</w:t>
                  </w:r>
                </w:p>
              </w:tc>
            </w:tr>
            <w:tr w14:paraId="062675A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5AFC228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w:t>
                  </w:r>
                </w:p>
              </w:tc>
              <w:tc>
                <w:tcPr>
                  <w:tcW w:w="2370" w:type="dxa"/>
                  <w:tcBorders>
                    <w:tl2br w:val="nil"/>
                    <w:tr2bl w:val="nil"/>
                  </w:tcBorders>
                  <w:vAlign w:val="center"/>
                </w:tcPr>
                <w:p w14:paraId="4FD2B5E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折页机</w:t>
                  </w:r>
                </w:p>
              </w:tc>
              <w:tc>
                <w:tcPr>
                  <w:tcW w:w="2055" w:type="dxa"/>
                  <w:tcBorders>
                    <w:tl2br w:val="nil"/>
                    <w:tr2bl w:val="nil"/>
                  </w:tcBorders>
                  <w:vAlign w:val="center"/>
                </w:tcPr>
                <w:p w14:paraId="6641962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R760</w:t>
                  </w:r>
                </w:p>
              </w:tc>
              <w:tc>
                <w:tcPr>
                  <w:tcW w:w="1064" w:type="dxa"/>
                  <w:tcBorders>
                    <w:tl2br w:val="nil"/>
                    <w:tr2bl w:val="nil"/>
                  </w:tcBorders>
                  <w:shd w:val="clear" w:color="auto" w:fill="auto"/>
                  <w:vAlign w:val="center"/>
                </w:tcPr>
                <w:p w14:paraId="6B33F48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2</w:t>
                  </w:r>
                </w:p>
              </w:tc>
              <w:tc>
                <w:tcPr>
                  <w:tcW w:w="1051" w:type="dxa"/>
                  <w:vMerge w:val="continue"/>
                  <w:tcBorders>
                    <w:tl2br w:val="nil"/>
                    <w:tr2bl w:val="nil"/>
                  </w:tcBorders>
                  <w:vAlign w:val="center"/>
                </w:tcPr>
                <w:p w14:paraId="66C5B22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796" w:type="dxa"/>
                  <w:tcBorders>
                    <w:tl2br w:val="nil"/>
                    <w:tr2bl w:val="nil"/>
                  </w:tcBorders>
                  <w:vAlign w:val="center"/>
                </w:tcPr>
                <w:p w14:paraId="5D8ABE3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现有</w:t>
                  </w:r>
                </w:p>
              </w:tc>
            </w:tr>
            <w:tr w14:paraId="64B4B8D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5CE8E5B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6</w:t>
                  </w:r>
                </w:p>
              </w:tc>
              <w:tc>
                <w:tcPr>
                  <w:tcW w:w="2370" w:type="dxa"/>
                  <w:tcBorders>
                    <w:tl2br w:val="nil"/>
                    <w:tr2bl w:val="nil"/>
                  </w:tcBorders>
                  <w:vAlign w:val="center"/>
                </w:tcPr>
                <w:p w14:paraId="3BB3BCA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折页机</w:t>
                  </w:r>
                </w:p>
              </w:tc>
              <w:tc>
                <w:tcPr>
                  <w:tcW w:w="2055" w:type="dxa"/>
                  <w:tcBorders>
                    <w:tl2br w:val="nil"/>
                    <w:tr2bl w:val="nil"/>
                  </w:tcBorders>
                  <w:vAlign w:val="center"/>
                </w:tcPr>
                <w:p w14:paraId="7AA4F56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K760E</w:t>
                  </w:r>
                </w:p>
              </w:tc>
              <w:tc>
                <w:tcPr>
                  <w:tcW w:w="1064" w:type="dxa"/>
                  <w:tcBorders>
                    <w:tl2br w:val="nil"/>
                    <w:tr2bl w:val="nil"/>
                  </w:tcBorders>
                  <w:shd w:val="clear" w:color="auto" w:fill="auto"/>
                  <w:vAlign w:val="center"/>
                </w:tcPr>
                <w:p w14:paraId="2441021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2</w:t>
                  </w:r>
                </w:p>
              </w:tc>
              <w:tc>
                <w:tcPr>
                  <w:tcW w:w="1051" w:type="dxa"/>
                  <w:vMerge w:val="continue"/>
                  <w:tcBorders>
                    <w:tl2br w:val="nil"/>
                    <w:tr2bl w:val="nil"/>
                  </w:tcBorders>
                  <w:vAlign w:val="center"/>
                </w:tcPr>
                <w:p w14:paraId="0A28A10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796" w:type="dxa"/>
                  <w:tcBorders>
                    <w:tl2br w:val="nil"/>
                    <w:tr2bl w:val="nil"/>
                  </w:tcBorders>
                  <w:vAlign w:val="center"/>
                </w:tcPr>
                <w:p w14:paraId="669845F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现有</w:t>
                  </w:r>
                </w:p>
              </w:tc>
            </w:tr>
            <w:tr w14:paraId="0408003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74B0B6D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7</w:t>
                  </w:r>
                </w:p>
              </w:tc>
              <w:tc>
                <w:tcPr>
                  <w:tcW w:w="2370" w:type="dxa"/>
                  <w:tcBorders>
                    <w:tl2br w:val="nil"/>
                    <w:tr2bl w:val="nil"/>
                  </w:tcBorders>
                  <w:vAlign w:val="center"/>
                </w:tcPr>
                <w:p w14:paraId="5362B91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折页机</w:t>
                  </w:r>
                </w:p>
              </w:tc>
              <w:tc>
                <w:tcPr>
                  <w:tcW w:w="2055" w:type="dxa"/>
                  <w:tcBorders>
                    <w:tl2br w:val="nil"/>
                    <w:tr2bl w:val="nil"/>
                  </w:tcBorders>
                  <w:vAlign w:val="center"/>
                </w:tcPr>
                <w:p w14:paraId="727923E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K70</w:t>
                  </w:r>
                </w:p>
              </w:tc>
              <w:tc>
                <w:tcPr>
                  <w:tcW w:w="1064" w:type="dxa"/>
                  <w:tcBorders>
                    <w:tl2br w:val="nil"/>
                    <w:tr2bl w:val="nil"/>
                  </w:tcBorders>
                  <w:shd w:val="clear" w:color="auto" w:fill="auto"/>
                  <w:vAlign w:val="center"/>
                </w:tcPr>
                <w:p w14:paraId="16392E8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4</w:t>
                  </w:r>
                </w:p>
              </w:tc>
              <w:tc>
                <w:tcPr>
                  <w:tcW w:w="1051" w:type="dxa"/>
                  <w:vMerge w:val="continue"/>
                  <w:tcBorders>
                    <w:tl2br w:val="nil"/>
                    <w:tr2bl w:val="nil"/>
                  </w:tcBorders>
                  <w:vAlign w:val="center"/>
                </w:tcPr>
                <w:p w14:paraId="2BD2DEE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796" w:type="dxa"/>
                  <w:tcBorders>
                    <w:tl2br w:val="nil"/>
                    <w:tr2bl w:val="nil"/>
                  </w:tcBorders>
                  <w:vAlign w:val="center"/>
                </w:tcPr>
                <w:p w14:paraId="2722330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现有</w:t>
                  </w:r>
                </w:p>
              </w:tc>
            </w:tr>
            <w:tr w14:paraId="4D53101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3A257F4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8</w:t>
                  </w:r>
                </w:p>
              </w:tc>
              <w:tc>
                <w:tcPr>
                  <w:tcW w:w="2370" w:type="dxa"/>
                  <w:tcBorders>
                    <w:tl2br w:val="nil"/>
                    <w:tr2bl w:val="nil"/>
                  </w:tcBorders>
                  <w:vAlign w:val="center"/>
                </w:tcPr>
                <w:p w14:paraId="2BAEE53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覆膜机</w:t>
                  </w:r>
                </w:p>
              </w:tc>
              <w:tc>
                <w:tcPr>
                  <w:tcW w:w="2055" w:type="dxa"/>
                  <w:tcBorders>
                    <w:tl2br w:val="nil"/>
                    <w:tr2bl w:val="nil"/>
                  </w:tcBorders>
                  <w:vAlign w:val="center"/>
                </w:tcPr>
                <w:p w14:paraId="4BB5EED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ZLFM-1089SJ</w:t>
                  </w:r>
                </w:p>
              </w:tc>
              <w:tc>
                <w:tcPr>
                  <w:tcW w:w="1064" w:type="dxa"/>
                  <w:tcBorders>
                    <w:tl2br w:val="nil"/>
                    <w:tr2bl w:val="nil"/>
                  </w:tcBorders>
                  <w:shd w:val="clear" w:color="auto" w:fill="auto"/>
                  <w:vAlign w:val="center"/>
                </w:tcPr>
                <w:p w14:paraId="702BBCE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w:t>
                  </w:r>
                </w:p>
              </w:tc>
              <w:tc>
                <w:tcPr>
                  <w:tcW w:w="1051" w:type="dxa"/>
                  <w:vMerge w:val="continue"/>
                  <w:tcBorders>
                    <w:tl2br w:val="nil"/>
                    <w:tr2bl w:val="nil"/>
                  </w:tcBorders>
                  <w:vAlign w:val="center"/>
                </w:tcPr>
                <w:p w14:paraId="7647B5C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796" w:type="dxa"/>
                  <w:tcBorders>
                    <w:tl2br w:val="nil"/>
                    <w:tr2bl w:val="nil"/>
                  </w:tcBorders>
                  <w:vAlign w:val="center"/>
                </w:tcPr>
                <w:p w14:paraId="74245B8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现有</w:t>
                  </w:r>
                </w:p>
              </w:tc>
            </w:tr>
            <w:tr w14:paraId="5EDEE40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125B46E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9</w:t>
                  </w:r>
                </w:p>
              </w:tc>
              <w:tc>
                <w:tcPr>
                  <w:tcW w:w="2370" w:type="dxa"/>
                  <w:tcBorders>
                    <w:tl2br w:val="nil"/>
                    <w:tr2bl w:val="nil"/>
                  </w:tcBorders>
                  <w:vAlign w:val="center"/>
                </w:tcPr>
                <w:p w14:paraId="26079FF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精装联动线</w:t>
                  </w:r>
                </w:p>
              </w:tc>
              <w:tc>
                <w:tcPr>
                  <w:tcW w:w="2055" w:type="dxa"/>
                  <w:tcBorders>
                    <w:tl2br w:val="nil"/>
                    <w:tr2bl w:val="nil"/>
                  </w:tcBorders>
                  <w:vAlign w:val="center"/>
                </w:tcPr>
                <w:p w14:paraId="1CA998F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BF527</w:t>
                  </w:r>
                </w:p>
              </w:tc>
              <w:tc>
                <w:tcPr>
                  <w:tcW w:w="1064" w:type="dxa"/>
                  <w:tcBorders>
                    <w:tl2br w:val="nil"/>
                    <w:tr2bl w:val="nil"/>
                  </w:tcBorders>
                  <w:shd w:val="clear" w:color="auto" w:fill="auto"/>
                  <w:vAlign w:val="center"/>
                </w:tcPr>
                <w:p w14:paraId="08432C0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w:t>
                  </w:r>
                </w:p>
              </w:tc>
              <w:tc>
                <w:tcPr>
                  <w:tcW w:w="1051" w:type="dxa"/>
                  <w:vMerge w:val="continue"/>
                  <w:tcBorders>
                    <w:tl2br w:val="nil"/>
                    <w:tr2bl w:val="nil"/>
                  </w:tcBorders>
                  <w:vAlign w:val="center"/>
                </w:tcPr>
                <w:p w14:paraId="318DBB5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796" w:type="dxa"/>
                  <w:tcBorders>
                    <w:tl2br w:val="nil"/>
                    <w:tr2bl w:val="nil"/>
                  </w:tcBorders>
                  <w:vAlign w:val="center"/>
                </w:tcPr>
                <w:p w14:paraId="06300A8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现有</w:t>
                  </w:r>
                </w:p>
              </w:tc>
            </w:tr>
            <w:tr w14:paraId="6A05F2C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79944E1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10</w:t>
                  </w:r>
                </w:p>
              </w:tc>
              <w:tc>
                <w:tcPr>
                  <w:tcW w:w="2370" w:type="dxa"/>
                  <w:tcBorders>
                    <w:tl2br w:val="nil"/>
                    <w:tr2bl w:val="nil"/>
                  </w:tcBorders>
                  <w:vAlign w:val="center"/>
                </w:tcPr>
                <w:p w14:paraId="6296AA7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皮壳机</w:t>
                  </w:r>
                </w:p>
              </w:tc>
              <w:tc>
                <w:tcPr>
                  <w:tcW w:w="2055" w:type="dxa"/>
                  <w:tcBorders>
                    <w:tl2br w:val="nil"/>
                    <w:tr2bl w:val="nil"/>
                  </w:tcBorders>
                  <w:vAlign w:val="center"/>
                </w:tcPr>
                <w:p w14:paraId="08EBB21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ST036B</w:t>
                  </w:r>
                </w:p>
              </w:tc>
              <w:tc>
                <w:tcPr>
                  <w:tcW w:w="1064" w:type="dxa"/>
                  <w:tcBorders>
                    <w:tl2br w:val="nil"/>
                    <w:tr2bl w:val="nil"/>
                  </w:tcBorders>
                  <w:shd w:val="clear" w:color="auto" w:fill="auto"/>
                  <w:vAlign w:val="center"/>
                </w:tcPr>
                <w:p w14:paraId="0FD6A2D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w:t>
                  </w:r>
                </w:p>
              </w:tc>
              <w:tc>
                <w:tcPr>
                  <w:tcW w:w="1051" w:type="dxa"/>
                  <w:vMerge w:val="continue"/>
                  <w:tcBorders>
                    <w:tl2br w:val="nil"/>
                    <w:tr2bl w:val="nil"/>
                  </w:tcBorders>
                  <w:vAlign w:val="center"/>
                </w:tcPr>
                <w:p w14:paraId="734B911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796" w:type="dxa"/>
                  <w:tcBorders>
                    <w:tl2br w:val="nil"/>
                    <w:tr2bl w:val="nil"/>
                  </w:tcBorders>
                  <w:vAlign w:val="center"/>
                </w:tcPr>
                <w:p w14:paraId="61FBD64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现有</w:t>
                  </w:r>
                </w:p>
              </w:tc>
            </w:tr>
            <w:tr w14:paraId="719218B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6AC84B4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11</w:t>
                  </w:r>
                </w:p>
              </w:tc>
              <w:tc>
                <w:tcPr>
                  <w:tcW w:w="2370" w:type="dxa"/>
                  <w:tcBorders>
                    <w:tl2br w:val="nil"/>
                    <w:tr2bl w:val="nil"/>
                  </w:tcBorders>
                  <w:vAlign w:val="center"/>
                </w:tcPr>
                <w:p w14:paraId="4E75441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软皮壳</w:t>
                  </w:r>
                </w:p>
              </w:tc>
              <w:tc>
                <w:tcPr>
                  <w:tcW w:w="2055" w:type="dxa"/>
                  <w:tcBorders>
                    <w:tl2br w:val="nil"/>
                    <w:tr2bl w:val="nil"/>
                  </w:tcBorders>
                  <w:vAlign w:val="center"/>
                </w:tcPr>
                <w:p w14:paraId="35D303F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SHH-1200A</w:t>
                  </w:r>
                </w:p>
              </w:tc>
              <w:tc>
                <w:tcPr>
                  <w:tcW w:w="1064" w:type="dxa"/>
                  <w:tcBorders>
                    <w:tl2br w:val="nil"/>
                    <w:tr2bl w:val="nil"/>
                  </w:tcBorders>
                  <w:shd w:val="clear" w:color="auto" w:fill="auto"/>
                  <w:vAlign w:val="center"/>
                </w:tcPr>
                <w:p w14:paraId="1D26A7D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w:t>
                  </w:r>
                </w:p>
              </w:tc>
              <w:tc>
                <w:tcPr>
                  <w:tcW w:w="1051" w:type="dxa"/>
                  <w:vMerge w:val="continue"/>
                  <w:tcBorders>
                    <w:tl2br w:val="nil"/>
                    <w:tr2bl w:val="nil"/>
                  </w:tcBorders>
                  <w:vAlign w:val="center"/>
                </w:tcPr>
                <w:p w14:paraId="2D217F9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796" w:type="dxa"/>
                  <w:tcBorders>
                    <w:tl2br w:val="nil"/>
                    <w:tr2bl w:val="nil"/>
                  </w:tcBorders>
                  <w:vAlign w:val="center"/>
                </w:tcPr>
                <w:p w14:paraId="126E5EC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现有</w:t>
                  </w:r>
                </w:p>
              </w:tc>
            </w:tr>
            <w:tr w14:paraId="71230B8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3BB4647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12</w:t>
                  </w:r>
                </w:p>
              </w:tc>
              <w:tc>
                <w:tcPr>
                  <w:tcW w:w="2370" w:type="dxa"/>
                  <w:tcBorders>
                    <w:tl2br w:val="nil"/>
                    <w:tr2bl w:val="nil"/>
                  </w:tcBorders>
                  <w:vAlign w:val="center"/>
                </w:tcPr>
                <w:p w14:paraId="1ADAC2C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锁线机</w:t>
                  </w:r>
                </w:p>
              </w:tc>
              <w:tc>
                <w:tcPr>
                  <w:tcW w:w="2055" w:type="dxa"/>
                  <w:tcBorders>
                    <w:tl2br w:val="nil"/>
                    <w:tr2bl w:val="nil"/>
                  </w:tcBorders>
                  <w:vAlign w:val="center"/>
                </w:tcPr>
                <w:p w14:paraId="0225E9D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ASTER-180/42</w:t>
                  </w:r>
                </w:p>
              </w:tc>
              <w:tc>
                <w:tcPr>
                  <w:tcW w:w="1064" w:type="dxa"/>
                  <w:tcBorders>
                    <w:tl2br w:val="nil"/>
                    <w:tr2bl w:val="nil"/>
                  </w:tcBorders>
                  <w:shd w:val="clear" w:color="auto" w:fill="auto"/>
                  <w:vAlign w:val="center"/>
                </w:tcPr>
                <w:p w14:paraId="25C1689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w:t>
                  </w:r>
                </w:p>
              </w:tc>
              <w:tc>
                <w:tcPr>
                  <w:tcW w:w="1051" w:type="dxa"/>
                  <w:vMerge w:val="continue"/>
                  <w:tcBorders>
                    <w:tl2br w:val="nil"/>
                    <w:tr2bl w:val="nil"/>
                  </w:tcBorders>
                  <w:vAlign w:val="center"/>
                </w:tcPr>
                <w:p w14:paraId="23BC573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796" w:type="dxa"/>
                  <w:tcBorders>
                    <w:tl2br w:val="nil"/>
                    <w:tr2bl w:val="nil"/>
                  </w:tcBorders>
                  <w:vAlign w:val="center"/>
                </w:tcPr>
                <w:p w14:paraId="6556730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现有</w:t>
                  </w:r>
                </w:p>
              </w:tc>
            </w:tr>
            <w:tr w14:paraId="2C49B6A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71EAD21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13</w:t>
                  </w:r>
                </w:p>
              </w:tc>
              <w:tc>
                <w:tcPr>
                  <w:tcW w:w="2370" w:type="dxa"/>
                  <w:tcBorders>
                    <w:tl2br w:val="nil"/>
                    <w:tr2bl w:val="nil"/>
                  </w:tcBorders>
                  <w:vAlign w:val="center"/>
                </w:tcPr>
                <w:p w14:paraId="0CDE3A6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锁线机</w:t>
                  </w:r>
                </w:p>
              </w:tc>
              <w:tc>
                <w:tcPr>
                  <w:tcW w:w="2055" w:type="dxa"/>
                  <w:tcBorders>
                    <w:tl2br w:val="nil"/>
                    <w:tr2bl w:val="nil"/>
                  </w:tcBorders>
                  <w:vAlign w:val="center"/>
                </w:tcPr>
                <w:p w14:paraId="7B270ED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ASTER-EVO</w:t>
                  </w:r>
                </w:p>
              </w:tc>
              <w:tc>
                <w:tcPr>
                  <w:tcW w:w="1064" w:type="dxa"/>
                  <w:tcBorders>
                    <w:tl2br w:val="nil"/>
                    <w:tr2bl w:val="nil"/>
                  </w:tcBorders>
                  <w:shd w:val="clear" w:color="auto" w:fill="auto"/>
                  <w:vAlign w:val="center"/>
                </w:tcPr>
                <w:p w14:paraId="2253A9D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2</w:t>
                  </w:r>
                </w:p>
              </w:tc>
              <w:tc>
                <w:tcPr>
                  <w:tcW w:w="1051" w:type="dxa"/>
                  <w:vMerge w:val="continue"/>
                  <w:tcBorders>
                    <w:tl2br w:val="nil"/>
                    <w:tr2bl w:val="nil"/>
                  </w:tcBorders>
                  <w:vAlign w:val="center"/>
                </w:tcPr>
                <w:p w14:paraId="2973177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796" w:type="dxa"/>
                  <w:tcBorders>
                    <w:tl2br w:val="nil"/>
                    <w:tr2bl w:val="nil"/>
                  </w:tcBorders>
                  <w:vAlign w:val="center"/>
                </w:tcPr>
                <w:p w14:paraId="4715B53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现有</w:t>
                  </w:r>
                </w:p>
              </w:tc>
            </w:tr>
            <w:tr w14:paraId="0AF1F9A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613D282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14</w:t>
                  </w:r>
                </w:p>
              </w:tc>
              <w:tc>
                <w:tcPr>
                  <w:tcW w:w="2370" w:type="dxa"/>
                  <w:tcBorders>
                    <w:tl2br w:val="nil"/>
                    <w:tr2bl w:val="nil"/>
                  </w:tcBorders>
                  <w:vAlign w:val="center"/>
                </w:tcPr>
                <w:p w14:paraId="7DBCFAD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锁线机</w:t>
                  </w:r>
                </w:p>
              </w:tc>
              <w:tc>
                <w:tcPr>
                  <w:tcW w:w="2055" w:type="dxa"/>
                  <w:tcBorders>
                    <w:tl2br w:val="nil"/>
                    <w:tr2bl w:val="nil"/>
                  </w:tcBorders>
                  <w:vAlign w:val="center"/>
                </w:tcPr>
                <w:p w14:paraId="18E3EA8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ASTER-PRO</w:t>
                  </w:r>
                </w:p>
              </w:tc>
              <w:tc>
                <w:tcPr>
                  <w:tcW w:w="1064" w:type="dxa"/>
                  <w:tcBorders>
                    <w:tl2br w:val="nil"/>
                    <w:tr2bl w:val="nil"/>
                  </w:tcBorders>
                  <w:shd w:val="clear" w:color="auto" w:fill="auto"/>
                  <w:vAlign w:val="center"/>
                </w:tcPr>
                <w:p w14:paraId="7B107F3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w:t>
                  </w:r>
                </w:p>
              </w:tc>
              <w:tc>
                <w:tcPr>
                  <w:tcW w:w="1051" w:type="dxa"/>
                  <w:vMerge w:val="continue"/>
                  <w:tcBorders>
                    <w:tl2br w:val="nil"/>
                    <w:tr2bl w:val="nil"/>
                  </w:tcBorders>
                  <w:vAlign w:val="center"/>
                </w:tcPr>
                <w:p w14:paraId="19ACB9A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796" w:type="dxa"/>
                  <w:tcBorders>
                    <w:tl2br w:val="nil"/>
                    <w:tr2bl w:val="nil"/>
                  </w:tcBorders>
                  <w:vAlign w:val="center"/>
                </w:tcPr>
                <w:p w14:paraId="2702194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现有</w:t>
                  </w:r>
                </w:p>
              </w:tc>
            </w:tr>
            <w:tr w14:paraId="5B01A26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4BA225C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15</w:t>
                  </w:r>
                </w:p>
              </w:tc>
              <w:tc>
                <w:tcPr>
                  <w:tcW w:w="2370" w:type="dxa"/>
                  <w:tcBorders>
                    <w:tl2br w:val="nil"/>
                    <w:tr2bl w:val="nil"/>
                  </w:tcBorders>
                  <w:vAlign w:val="center"/>
                </w:tcPr>
                <w:p w14:paraId="3E7D885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圆角机</w:t>
                  </w:r>
                </w:p>
              </w:tc>
              <w:tc>
                <w:tcPr>
                  <w:tcW w:w="2055" w:type="dxa"/>
                  <w:tcBorders>
                    <w:tl2br w:val="nil"/>
                    <w:tr2bl w:val="nil"/>
                  </w:tcBorders>
                  <w:vAlign w:val="center"/>
                </w:tcPr>
                <w:p w14:paraId="48F8846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TAI MIN</w:t>
                  </w:r>
                </w:p>
              </w:tc>
              <w:tc>
                <w:tcPr>
                  <w:tcW w:w="1064" w:type="dxa"/>
                  <w:tcBorders>
                    <w:tl2br w:val="nil"/>
                    <w:tr2bl w:val="nil"/>
                  </w:tcBorders>
                  <w:shd w:val="clear" w:color="auto" w:fill="auto"/>
                  <w:vAlign w:val="center"/>
                </w:tcPr>
                <w:p w14:paraId="17A23E0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w:t>
                  </w:r>
                </w:p>
              </w:tc>
              <w:tc>
                <w:tcPr>
                  <w:tcW w:w="1051" w:type="dxa"/>
                  <w:vMerge w:val="continue"/>
                  <w:tcBorders>
                    <w:tl2br w:val="nil"/>
                    <w:tr2bl w:val="nil"/>
                  </w:tcBorders>
                  <w:vAlign w:val="center"/>
                </w:tcPr>
                <w:p w14:paraId="5CEDEF8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796" w:type="dxa"/>
                  <w:tcBorders>
                    <w:tl2br w:val="nil"/>
                    <w:tr2bl w:val="nil"/>
                  </w:tcBorders>
                  <w:vAlign w:val="center"/>
                </w:tcPr>
                <w:p w14:paraId="2933179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现有</w:t>
                  </w:r>
                </w:p>
              </w:tc>
            </w:tr>
            <w:tr w14:paraId="0BF6B04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5109760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16</w:t>
                  </w:r>
                </w:p>
              </w:tc>
              <w:tc>
                <w:tcPr>
                  <w:tcW w:w="2370" w:type="dxa"/>
                  <w:tcBorders>
                    <w:tl2br w:val="nil"/>
                    <w:tr2bl w:val="nil"/>
                  </w:tcBorders>
                  <w:vAlign w:val="center"/>
                </w:tcPr>
                <w:p w14:paraId="1FB0C62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磨切机</w:t>
                  </w:r>
                </w:p>
              </w:tc>
              <w:tc>
                <w:tcPr>
                  <w:tcW w:w="2055" w:type="dxa"/>
                  <w:tcBorders>
                    <w:tl2br w:val="nil"/>
                    <w:tr2bl w:val="nil"/>
                  </w:tcBorders>
                  <w:vAlign w:val="center"/>
                </w:tcPr>
                <w:p w14:paraId="265926A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064" w:type="dxa"/>
                  <w:tcBorders>
                    <w:tl2br w:val="nil"/>
                    <w:tr2bl w:val="nil"/>
                  </w:tcBorders>
                  <w:shd w:val="clear" w:color="auto" w:fill="auto"/>
                  <w:vAlign w:val="center"/>
                </w:tcPr>
                <w:p w14:paraId="3F5B128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w:t>
                  </w:r>
                </w:p>
              </w:tc>
              <w:tc>
                <w:tcPr>
                  <w:tcW w:w="1051" w:type="dxa"/>
                  <w:vMerge w:val="continue"/>
                  <w:tcBorders>
                    <w:tl2br w:val="nil"/>
                    <w:tr2bl w:val="nil"/>
                  </w:tcBorders>
                  <w:vAlign w:val="center"/>
                </w:tcPr>
                <w:p w14:paraId="2B50473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796" w:type="dxa"/>
                  <w:tcBorders>
                    <w:tl2br w:val="nil"/>
                    <w:tr2bl w:val="nil"/>
                  </w:tcBorders>
                  <w:vAlign w:val="center"/>
                </w:tcPr>
                <w:p w14:paraId="2DB8B05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现有</w:t>
                  </w:r>
                </w:p>
              </w:tc>
            </w:tr>
            <w:tr w14:paraId="5750428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322ED0F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17</w:t>
                  </w:r>
                </w:p>
              </w:tc>
              <w:tc>
                <w:tcPr>
                  <w:tcW w:w="2370" w:type="dxa"/>
                  <w:tcBorders>
                    <w:tl2br w:val="nil"/>
                    <w:tr2bl w:val="nil"/>
                  </w:tcBorders>
                  <w:vAlign w:val="center"/>
                </w:tcPr>
                <w:p w14:paraId="302F6B3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堆书机</w:t>
                  </w:r>
                </w:p>
              </w:tc>
              <w:tc>
                <w:tcPr>
                  <w:tcW w:w="2055" w:type="dxa"/>
                  <w:tcBorders>
                    <w:tl2br w:val="nil"/>
                    <w:tr2bl w:val="nil"/>
                  </w:tcBorders>
                  <w:vAlign w:val="center"/>
                </w:tcPr>
                <w:p w14:paraId="3D226B6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064" w:type="dxa"/>
                  <w:tcBorders>
                    <w:tl2br w:val="nil"/>
                    <w:tr2bl w:val="nil"/>
                  </w:tcBorders>
                  <w:shd w:val="clear" w:color="auto" w:fill="auto"/>
                  <w:vAlign w:val="center"/>
                </w:tcPr>
                <w:p w14:paraId="1627332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w:t>
                  </w:r>
                </w:p>
              </w:tc>
              <w:tc>
                <w:tcPr>
                  <w:tcW w:w="1051" w:type="dxa"/>
                  <w:vMerge w:val="continue"/>
                  <w:tcBorders>
                    <w:tl2br w:val="nil"/>
                    <w:tr2bl w:val="nil"/>
                  </w:tcBorders>
                  <w:vAlign w:val="center"/>
                </w:tcPr>
                <w:p w14:paraId="6947B6E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796" w:type="dxa"/>
                  <w:tcBorders>
                    <w:tl2br w:val="nil"/>
                    <w:tr2bl w:val="nil"/>
                  </w:tcBorders>
                  <w:vAlign w:val="center"/>
                </w:tcPr>
                <w:p w14:paraId="12275E8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现有</w:t>
                  </w:r>
                </w:p>
              </w:tc>
            </w:tr>
            <w:tr w14:paraId="23DE59F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098D019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18</w:t>
                  </w:r>
                </w:p>
              </w:tc>
              <w:tc>
                <w:tcPr>
                  <w:tcW w:w="2370" w:type="dxa"/>
                  <w:tcBorders>
                    <w:tl2br w:val="nil"/>
                    <w:tr2bl w:val="nil"/>
                  </w:tcBorders>
                  <w:vAlign w:val="center"/>
                </w:tcPr>
                <w:p w14:paraId="7D35F75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压痕机</w:t>
                  </w:r>
                </w:p>
              </w:tc>
              <w:tc>
                <w:tcPr>
                  <w:tcW w:w="2055" w:type="dxa"/>
                  <w:tcBorders>
                    <w:tl2br w:val="nil"/>
                    <w:tr2bl w:val="nil"/>
                  </w:tcBorders>
                  <w:vAlign w:val="center"/>
                </w:tcPr>
                <w:p w14:paraId="236E19F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PYQ202H</w:t>
                  </w:r>
                </w:p>
              </w:tc>
              <w:tc>
                <w:tcPr>
                  <w:tcW w:w="1064" w:type="dxa"/>
                  <w:tcBorders>
                    <w:tl2br w:val="nil"/>
                    <w:tr2bl w:val="nil"/>
                  </w:tcBorders>
                  <w:shd w:val="clear" w:color="auto" w:fill="auto"/>
                  <w:vAlign w:val="center"/>
                </w:tcPr>
                <w:p w14:paraId="04B1889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w:t>
                  </w:r>
                </w:p>
              </w:tc>
              <w:tc>
                <w:tcPr>
                  <w:tcW w:w="1051" w:type="dxa"/>
                  <w:vMerge w:val="continue"/>
                  <w:tcBorders>
                    <w:tl2br w:val="nil"/>
                    <w:tr2bl w:val="nil"/>
                  </w:tcBorders>
                  <w:vAlign w:val="center"/>
                </w:tcPr>
                <w:p w14:paraId="1624CED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796" w:type="dxa"/>
                  <w:tcBorders>
                    <w:tl2br w:val="nil"/>
                    <w:tr2bl w:val="nil"/>
                  </w:tcBorders>
                  <w:vAlign w:val="center"/>
                </w:tcPr>
                <w:p w14:paraId="5324A1F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现有</w:t>
                  </w:r>
                </w:p>
              </w:tc>
            </w:tr>
            <w:tr w14:paraId="26C78E5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44D3710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19</w:t>
                  </w:r>
                </w:p>
              </w:tc>
              <w:tc>
                <w:tcPr>
                  <w:tcW w:w="2370" w:type="dxa"/>
                  <w:tcBorders>
                    <w:tl2br w:val="nil"/>
                    <w:tr2bl w:val="nil"/>
                  </w:tcBorders>
                  <w:vAlign w:val="center"/>
                </w:tcPr>
                <w:p w14:paraId="4F8EE0E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嘞口机</w:t>
                  </w:r>
                </w:p>
              </w:tc>
              <w:tc>
                <w:tcPr>
                  <w:tcW w:w="2055" w:type="dxa"/>
                  <w:tcBorders>
                    <w:tl2br w:val="nil"/>
                    <w:tr2bl w:val="nil"/>
                  </w:tcBorders>
                  <w:vAlign w:val="center"/>
                </w:tcPr>
                <w:p w14:paraId="6D5D901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CF-WB820</w:t>
                  </w:r>
                </w:p>
              </w:tc>
              <w:tc>
                <w:tcPr>
                  <w:tcW w:w="1064" w:type="dxa"/>
                  <w:tcBorders>
                    <w:tl2br w:val="nil"/>
                    <w:tr2bl w:val="nil"/>
                  </w:tcBorders>
                  <w:shd w:val="clear" w:color="auto" w:fill="auto"/>
                  <w:vAlign w:val="center"/>
                </w:tcPr>
                <w:p w14:paraId="4348FEF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w:t>
                  </w:r>
                </w:p>
              </w:tc>
              <w:tc>
                <w:tcPr>
                  <w:tcW w:w="1051" w:type="dxa"/>
                  <w:vMerge w:val="continue"/>
                  <w:tcBorders>
                    <w:tl2br w:val="nil"/>
                    <w:tr2bl w:val="nil"/>
                  </w:tcBorders>
                  <w:vAlign w:val="center"/>
                </w:tcPr>
                <w:p w14:paraId="264BFCB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796" w:type="dxa"/>
                  <w:tcBorders>
                    <w:tl2br w:val="nil"/>
                    <w:tr2bl w:val="nil"/>
                  </w:tcBorders>
                  <w:vAlign w:val="center"/>
                </w:tcPr>
                <w:p w14:paraId="4B1B1F2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现有</w:t>
                  </w:r>
                </w:p>
              </w:tc>
            </w:tr>
            <w:tr w14:paraId="0707509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2251C53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20</w:t>
                  </w:r>
                </w:p>
              </w:tc>
              <w:tc>
                <w:tcPr>
                  <w:tcW w:w="2370" w:type="dxa"/>
                  <w:tcBorders>
                    <w:tl2br w:val="nil"/>
                    <w:tr2bl w:val="nil"/>
                  </w:tcBorders>
                  <w:vAlign w:val="center"/>
                </w:tcPr>
                <w:p w14:paraId="2D4E76C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嘞口机</w:t>
                  </w:r>
                </w:p>
              </w:tc>
              <w:tc>
                <w:tcPr>
                  <w:tcW w:w="2055" w:type="dxa"/>
                  <w:tcBorders>
                    <w:tl2br w:val="nil"/>
                    <w:tr2bl w:val="nil"/>
                  </w:tcBorders>
                  <w:vAlign w:val="center"/>
                </w:tcPr>
                <w:p w14:paraId="3EC5751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CF-2432</w:t>
                  </w:r>
                </w:p>
              </w:tc>
              <w:tc>
                <w:tcPr>
                  <w:tcW w:w="1064" w:type="dxa"/>
                  <w:tcBorders>
                    <w:tl2br w:val="nil"/>
                    <w:tr2bl w:val="nil"/>
                  </w:tcBorders>
                  <w:shd w:val="clear" w:color="auto" w:fill="auto"/>
                  <w:vAlign w:val="center"/>
                </w:tcPr>
                <w:p w14:paraId="4C25F52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w:t>
                  </w:r>
                </w:p>
              </w:tc>
              <w:tc>
                <w:tcPr>
                  <w:tcW w:w="1051" w:type="dxa"/>
                  <w:vMerge w:val="continue"/>
                  <w:tcBorders>
                    <w:tl2br w:val="nil"/>
                    <w:tr2bl w:val="nil"/>
                  </w:tcBorders>
                  <w:vAlign w:val="center"/>
                </w:tcPr>
                <w:p w14:paraId="32E7902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796" w:type="dxa"/>
                  <w:tcBorders>
                    <w:tl2br w:val="nil"/>
                    <w:tr2bl w:val="nil"/>
                  </w:tcBorders>
                  <w:vAlign w:val="center"/>
                </w:tcPr>
                <w:p w14:paraId="22B3579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现有</w:t>
                  </w:r>
                </w:p>
              </w:tc>
            </w:tr>
            <w:tr w14:paraId="45BDD03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358BF54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21</w:t>
                  </w:r>
                </w:p>
              </w:tc>
              <w:tc>
                <w:tcPr>
                  <w:tcW w:w="2370" w:type="dxa"/>
                  <w:tcBorders>
                    <w:tl2br w:val="nil"/>
                    <w:tr2bl w:val="nil"/>
                  </w:tcBorders>
                  <w:vAlign w:val="center"/>
                </w:tcPr>
                <w:p w14:paraId="7BD0692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烫金机</w:t>
                  </w:r>
                </w:p>
              </w:tc>
              <w:tc>
                <w:tcPr>
                  <w:tcW w:w="2055" w:type="dxa"/>
                  <w:tcBorders>
                    <w:tl2br w:val="nil"/>
                    <w:tr2bl w:val="nil"/>
                  </w:tcBorders>
                  <w:vAlign w:val="center"/>
                </w:tcPr>
                <w:p w14:paraId="2CC45EA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064" w:type="dxa"/>
                  <w:tcBorders>
                    <w:tl2br w:val="nil"/>
                    <w:tr2bl w:val="nil"/>
                  </w:tcBorders>
                  <w:shd w:val="clear" w:color="auto" w:fill="auto"/>
                  <w:vAlign w:val="center"/>
                </w:tcPr>
                <w:p w14:paraId="0561296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w:t>
                  </w:r>
                </w:p>
              </w:tc>
              <w:tc>
                <w:tcPr>
                  <w:tcW w:w="1051" w:type="dxa"/>
                  <w:vMerge w:val="continue"/>
                  <w:tcBorders>
                    <w:tl2br w:val="nil"/>
                    <w:tr2bl w:val="nil"/>
                  </w:tcBorders>
                  <w:vAlign w:val="center"/>
                </w:tcPr>
                <w:p w14:paraId="5AF775F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796" w:type="dxa"/>
                  <w:tcBorders>
                    <w:tl2br w:val="nil"/>
                    <w:tr2bl w:val="nil"/>
                  </w:tcBorders>
                  <w:vAlign w:val="center"/>
                </w:tcPr>
                <w:p w14:paraId="362883C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现有</w:t>
                  </w:r>
                </w:p>
              </w:tc>
            </w:tr>
            <w:tr w14:paraId="41C18A4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1212206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22</w:t>
                  </w:r>
                </w:p>
              </w:tc>
              <w:tc>
                <w:tcPr>
                  <w:tcW w:w="2370" w:type="dxa"/>
                  <w:tcBorders>
                    <w:tl2br w:val="nil"/>
                    <w:tr2bl w:val="nil"/>
                  </w:tcBorders>
                  <w:vAlign w:val="center"/>
                </w:tcPr>
                <w:p w14:paraId="615D2BF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全自动纸板分切机</w:t>
                  </w:r>
                </w:p>
              </w:tc>
              <w:tc>
                <w:tcPr>
                  <w:tcW w:w="2055" w:type="dxa"/>
                  <w:tcBorders>
                    <w:tl2br w:val="nil"/>
                    <w:tr2bl w:val="nil"/>
                  </w:tcBorders>
                  <w:vAlign w:val="center"/>
                </w:tcPr>
                <w:p w14:paraId="6CE0807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064" w:type="dxa"/>
                  <w:tcBorders>
                    <w:tl2br w:val="nil"/>
                    <w:tr2bl w:val="nil"/>
                  </w:tcBorders>
                  <w:shd w:val="clear" w:color="auto" w:fill="auto"/>
                  <w:vAlign w:val="center"/>
                </w:tcPr>
                <w:p w14:paraId="1CC7C67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w:t>
                  </w:r>
                </w:p>
              </w:tc>
              <w:tc>
                <w:tcPr>
                  <w:tcW w:w="1051" w:type="dxa"/>
                  <w:vMerge w:val="continue"/>
                  <w:tcBorders>
                    <w:tl2br w:val="nil"/>
                    <w:tr2bl w:val="nil"/>
                  </w:tcBorders>
                  <w:vAlign w:val="center"/>
                </w:tcPr>
                <w:p w14:paraId="2C1EAF9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796" w:type="dxa"/>
                  <w:tcBorders>
                    <w:tl2br w:val="nil"/>
                    <w:tr2bl w:val="nil"/>
                  </w:tcBorders>
                  <w:vAlign w:val="center"/>
                </w:tcPr>
                <w:p w14:paraId="54F964B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现有</w:t>
                  </w:r>
                </w:p>
              </w:tc>
            </w:tr>
            <w:tr w14:paraId="1232B7A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23" w:type="dxa"/>
                  <w:gridSpan w:val="6"/>
                  <w:tcBorders>
                    <w:tl2br w:val="nil"/>
                    <w:tr2bl w:val="nil"/>
                  </w:tcBorders>
                  <w:vAlign w:val="center"/>
                </w:tcPr>
                <w:p w14:paraId="4AB25AE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现有项目手工车间</w:t>
                  </w:r>
                </w:p>
              </w:tc>
            </w:tr>
            <w:tr w14:paraId="2ED8564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5C358ED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2370" w:type="dxa"/>
                  <w:tcBorders>
                    <w:tl2br w:val="nil"/>
                    <w:tr2bl w:val="nil"/>
                  </w:tcBorders>
                  <w:vAlign w:val="center"/>
                </w:tcPr>
                <w:p w14:paraId="323775F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塑封机</w:t>
                  </w:r>
                </w:p>
              </w:tc>
              <w:tc>
                <w:tcPr>
                  <w:tcW w:w="2055" w:type="dxa"/>
                  <w:tcBorders>
                    <w:tl2br w:val="nil"/>
                    <w:tr2bl w:val="nil"/>
                  </w:tcBorders>
                  <w:vAlign w:val="center"/>
                </w:tcPr>
                <w:p w14:paraId="3D41EEF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SF5545-A</w:t>
                  </w:r>
                </w:p>
              </w:tc>
              <w:tc>
                <w:tcPr>
                  <w:tcW w:w="1064" w:type="dxa"/>
                  <w:tcBorders>
                    <w:tl2br w:val="nil"/>
                    <w:tr2bl w:val="nil"/>
                  </w:tcBorders>
                  <w:shd w:val="clear" w:color="auto" w:fill="auto"/>
                  <w:vAlign w:val="center"/>
                </w:tcPr>
                <w:p w14:paraId="614D85F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w:t>
                  </w:r>
                </w:p>
              </w:tc>
              <w:tc>
                <w:tcPr>
                  <w:tcW w:w="1051" w:type="dxa"/>
                  <w:vMerge w:val="restart"/>
                  <w:tcBorders>
                    <w:tl2br w:val="nil"/>
                    <w:tr2bl w:val="nil"/>
                  </w:tcBorders>
                  <w:vAlign w:val="center"/>
                </w:tcPr>
                <w:p w14:paraId="68B0AF7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一层</w:t>
                  </w:r>
                </w:p>
                <w:p w14:paraId="607432A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西部</w:t>
                  </w:r>
                </w:p>
              </w:tc>
              <w:tc>
                <w:tcPr>
                  <w:tcW w:w="796" w:type="dxa"/>
                  <w:tcBorders>
                    <w:tl2br w:val="nil"/>
                    <w:tr2bl w:val="nil"/>
                  </w:tcBorders>
                  <w:vAlign w:val="center"/>
                </w:tcPr>
                <w:p w14:paraId="64770D7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现有</w:t>
                  </w:r>
                </w:p>
              </w:tc>
            </w:tr>
            <w:tr w14:paraId="691F200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2D4D1C0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w:t>
                  </w:r>
                </w:p>
              </w:tc>
              <w:tc>
                <w:tcPr>
                  <w:tcW w:w="2370" w:type="dxa"/>
                  <w:tcBorders>
                    <w:tl2br w:val="nil"/>
                    <w:tr2bl w:val="nil"/>
                  </w:tcBorders>
                  <w:vAlign w:val="center"/>
                </w:tcPr>
                <w:p w14:paraId="2B086B8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打捆机</w:t>
                  </w:r>
                </w:p>
              </w:tc>
              <w:tc>
                <w:tcPr>
                  <w:tcW w:w="2055" w:type="dxa"/>
                  <w:tcBorders>
                    <w:tl2br w:val="nil"/>
                    <w:tr2bl w:val="nil"/>
                  </w:tcBorders>
                  <w:vAlign w:val="center"/>
                </w:tcPr>
                <w:p w14:paraId="36E582F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MAP-0C0</w:t>
                  </w:r>
                </w:p>
              </w:tc>
              <w:tc>
                <w:tcPr>
                  <w:tcW w:w="1064" w:type="dxa"/>
                  <w:tcBorders>
                    <w:tl2br w:val="nil"/>
                    <w:tr2bl w:val="nil"/>
                  </w:tcBorders>
                  <w:shd w:val="clear" w:color="auto" w:fill="auto"/>
                  <w:vAlign w:val="center"/>
                </w:tcPr>
                <w:p w14:paraId="2D46E02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w:t>
                  </w:r>
                </w:p>
              </w:tc>
              <w:tc>
                <w:tcPr>
                  <w:tcW w:w="1051" w:type="dxa"/>
                  <w:vMerge w:val="continue"/>
                  <w:tcBorders>
                    <w:tl2br w:val="nil"/>
                    <w:tr2bl w:val="nil"/>
                  </w:tcBorders>
                  <w:vAlign w:val="center"/>
                </w:tcPr>
                <w:p w14:paraId="3301648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796" w:type="dxa"/>
                  <w:tcBorders>
                    <w:tl2br w:val="nil"/>
                    <w:tr2bl w:val="nil"/>
                  </w:tcBorders>
                  <w:vAlign w:val="center"/>
                </w:tcPr>
                <w:p w14:paraId="74BAC62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现有</w:t>
                  </w:r>
                </w:p>
              </w:tc>
            </w:tr>
            <w:tr w14:paraId="1F188A0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049C298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w:t>
                  </w:r>
                </w:p>
              </w:tc>
              <w:tc>
                <w:tcPr>
                  <w:tcW w:w="2370" w:type="dxa"/>
                  <w:tcBorders>
                    <w:tl2br w:val="nil"/>
                    <w:tr2bl w:val="nil"/>
                  </w:tcBorders>
                  <w:vAlign w:val="center"/>
                </w:tcPr>
                <w:p w14:paraId="62F4E09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全自动打包机</w:t>
                  </w:r>
                </w:p>
              </w:tc>
              <w:tc>
                <w:tcPr>
                  <w:tcW w:w="2055" w:type="dxa"/>
                  <w:tcBorders>
                    <w:tl2br w:val="nil"/>
                    <w:tr2bl w:val="nil"/>
                  </w:tcBorders>
                  <w:vAlign w:val="center"/>
                </w:tcPr>
                <w:p w14:paraId="69D9C5B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064" w:type="dxa"/>
                  <w:tcBorders>
                    <w:tl2br w:val="nil"/>
                    <w:tr2bl w:val="nil"/>
                  </w:tcBorders>
                  <w:shd w:val="clear" w:color="auto" w:fill="auto"/>
                  <w:vAlign w:val="center"/>
                </w:tcPr>
                <w:p w14:paraId="52A1759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2</w:t>
                  </w:r>
                </w:p>
              </w:tc>
              <w:tc>
                <w:tcPr>
                  <w:tcW w:w="1051" w:type="dxa"/>
                  <w:vMerge w:val="continue"/>
                  <w:tcBorders>
                    <w:tl2br w:val="nil"/>
                    <w:tr2bl w:val="nil"/>
                  </w:tcBorders>
                  <w:vAlign w:val="center"/>
                </w:tcPr>
                <w:p w14:paraId="5CA470B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796" w:type="dxa"/>
                  <w:tcBorders>
                    <w:tl2br w:val="nil"/>
                    <w:tr2bl w:val="nil"/>
                  </w:tcBorders>
                  <w:vAlign w:val="center"/>
                </w:tcPr>
                <w:p w14:paraId="3D220FD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现有</w:t>
                  </w:r>
                </w:p>
              </w:tc>
            </w:tr>
            <w:tr w14:paraId="07949F1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68A0C9C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w:t>
                  </w:r>
                </w:p>
              </w:tc>
              <w:tc>
                <w:tcPr>
                  <w:tcW w:w="2370" w:type="dxa"/>
                  <w:tcBorders>
                    <w:tl2br w:val="nil"/>
                    <w:tr2bl w:val="nil"/>
                  </w:tcBorders>
                  <w:vAlign w:val="center"/>
                </w:tcPr>
                <w:p w14:paraId="0B5B116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MAP自动打包机</w:t>
                  </w:r>
                </w:p>
              </w:tc>
              <w:tc>
                <w:tcPr>
                  <w:tcW w:w="2055" w:type="dxa"/>
                  <w:tcBorders>
                    <w:tl2br w:val="nil"/>
                    <w:tr2bl w:val="nil"/>
                  </w:tcBorders>
                  <w:vAlign w:val="center"/>
                </w:tcPr>
                <w:p w14:paraId="6B9AA73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064" w:type="dxa"/>
                  <w:tcBorders>
                    <w:tl2br w:val="nil"/>
                    <w:tr2bl w:val="nil"/>
                  </w:tcBorders>
                  <w:shd w:val="clear" w:color="auto" w:fill="auto"/>
                  <w:vAlign w:val="center"/>
                </w:tcPr>
                <w:p w14:paraId="2ED54CF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w:t>
                  </w:r>
                </w:p>
              </w:tc>
              <w:tc>
                <w:tcPr>
                  <w:tcW w:w="1051" w:type="dxa"/>
                  <w:vMerge w:val="continue"/>
                  <w:tcBorders>
                    <w:tl2br w:val="nil"/>
                    <w:tr2bl w:val="nil"/>
                  </w:tcBorders>
                  <w:vAlign w:val="center"/>
                </w:tcPr>
                <w:p w14:paraId="6DE4755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796" w:type="dxa"/>
                  <w:tcBorders>
                    <w:tl2br w:val="nil"/>
                    <w:tr2bl w:val="nil"/>
                  </w:tcBorders>
                  <w:vAlign w:val="center"/>
                </w:tcPr>
                <w:p w14:paraId="38A230E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现有</w:t>
                  </w:r>
                </w:p>
              </w:tc>
            </w:tr>
            <w:tr w14:paraId="7AED365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23" w:type="dxa"/>
                  <w:gridSpan w:val="6"/>
                  <w:tcBorders>
                    <w:tl2br w:val="nil"/>
                    <w:tr2bl w:val="nil"/>
                  </w:tcBorders>
                  <w:vAlign w:val="center"/>
                </w:tcPr>
                <w:p w14:paraId="234AF89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扩建项目新增印刷设备</w:t>
                  </w:r>
                </w:p>
              </w:tc>
            </w:tr>
            <w:tr w14:paraId="1FABDC1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3454018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2370" w:type="dxa"/>
                  <w:tcBorders>
                    <w:tl2br w:val="nil"/>
                    <w:tr2bl w:val="nil"/>
                  </w:tcBorders>
                  <w:vAlign w:val="center"/>
                </w:tcPr>
                <w:p w14:paraId="24C95F3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小森八色印刷机</w:t>
                  </w:r>
                </w:p>
              </w:tc>
              <w:tc>
                <w:tcPr>
                  <w:tcW w:w="2055" w:type="dxa"/>
                  <w:tcBorders>
                    <w:tl2br w:val="nil"/>
                    <w:tr2bl w:val="nil"/>
                  </w:tcBorders>
                  <w:vAlign w:val="center"/>
                </w:tcPr>
                <w:p w14:paraId="5E13491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default"/>
                      <w:sz w:val="21"/>
                      <w:szCs w:val="21"/>
                      <w:vertAlign w:val="baseline"/>
                      <w:lang w:val="en-US" w:eastAsia="zh-CN"/>
                    </w:rPr>
                    <w:t>SP-440</w:t>
                  </w:r>
                </w:p>
              </w:tc>
              <w:tc>
                <w:tcPr>
                  <w:tcW w:w="1064" w:type="dxa"/>
                  <w:tcBorders>
                    <w:tl2br w:val="nil"/>
                    <w:tr2bl w:val="nil"/>
                  </w:tcBorders>
                  <w:shd w:val="clear" w:color="auto" w:fill="auto"/>
                  <w:vAlign w:val="center"/>
                </w:tcPr>
                <w:p w14:paraId="59D2CEE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w:t>
                  </w:r>
                </w:p>
              </w:tc>
              <w:tc>
                <w:tcPr>
                  <w:tcW w:w="1051" w:type="dxa"/>
                  <w:vMerge w:val="restart"/>
                  <w:tcBorders>
                    <w:tl2br w:val="nil"/>
                    <w:tr2bl w:val="nil"/>
                  </w:tcBorders>
                  <w:vAlign w:val="center"/>
                </w:tcPr>
                <w:p w14:paraId="34FA130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一层东部闲置厂房</w:t>
                  </w:r>
                </w:p>
              </w:tc>
              <w:tc>
                <w:tcPr>
                  <w:tcW w:w="796" w:type="dxa"/>
                  <w:tcBorders>
                    <w:tl2br w:val="nil"/>
                    <w:tr2bl w:val="nil"/>
                  </w:tcBorders>
                  <w:vAlign w:val="center"/>
                </w:tcPr>
                <w:p w14:paraId="485DBA9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新增</w:t>
                  </w:r>
                </w:p>
              </w:tc>
            </w:tr>
            <w:tr w14:paraId="118DC05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5C36BBC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w:t>
                  </w:r>
                </w:p>
              </w:tc>
              <w:tc>
                <w:tcPr>
                  <w:tcW w:w="2370" w:type="dxa"/>
                  <w:tcBorders>
                    <w:tl2br w:val="nil"/>
                    <w:tr2bl w:val="nil"/>
                  </w:tcBorders>
                  <w:vAlign w:val="center"/>
                </w:tcPr>
                <w:p w14:paraId="3E8DC97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小森四色印刷机</w:t>
                  </w:r>
                </w:p>
              </w:tc>
              <w:tc>
                <w:tcPr>
                  <w:tcW w:w="2055" w:type="dxa"/>
                  <w:tcBorders>
                    <w:tl2br w:val="nil"/>
                    <w:tr2bl w:val="nil"/>
                  </w:tcBorders>
                  <w:vAlign w:val="center"/>
                </w:tcPr>
                <w:p w14:paraId="6C17397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default"/>
                      <w:sz w:val="21"/>
                      <w:szCs w:val="21"/>
                      <w:vertAlign w:val="baseline"/>
                      <w:lang w:val="en-US" w:eastAsia="zh-CN"/>
                    </w:rPr>
                    <w:t>GL-40</w:t>
                  </w:r>
                </w:p>
              </w:tc>
              <w:tc>
                <w:tcPr>
                  <w:tcW w:w="1064" w:type="dxa"/>
                  <w:tcBorders>
                    <w:tl2br w:val="nil"/>
                    <w:tr2bl w:val="nil"/>
                  </w:tcBorders>
                  <w:shd w:val="clear" w:color="auto" w:fill="auto"/>
                  <w:vAlign w:val="center"/>
                </w:tcPr>
                <w:p w14:paraId="63446A2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2</w:t>
                  </w:r>
                </w:p>
              </w:tc>
              <w:tc>
                <w:tcPr>
                  <w:tcW w:w="1051" w:type="dxa"/>
                  <w:vMerge w:val="continue"/>
                  <w:tcBorders>
                    <w:tl2br w:val="nil"/>
                    <w:tr2bl w:val="nil"/>
                  </w:tcBorders>
                  <w:vAlign w:val="center"/>
                </w:tcPr>
                <w:p w14:paraId="5D284CF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796" w:type="dxa"/>
                  <w:tcBorders>
                    <w:tl2br w:val="nil"/>
                    <w:tr2bl w:val="nil"/>
                  </w:tcBorders>
                  <w:vAlign w:val="center"/>
                </w:tcPr>
                <w:p w14:paraId="4F28354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新增</w:t>
                  </w:r>
                </w:p>
              </w:tc>
            </w:tr>
            <w:tr w14:paraId="08D07F0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7629C73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w:t>
                  </w:r>
                </w:p>
              </w:tc>
              <w:tc>
                <w:tcPr>
                  <w:tcW w:w="2370" w:type="dxa"/>
                  <w:tcBorders>
                    <w:tl2br w:val="nil"/>
                    <w:tr2bl w:val="nil"/>
                  </w:tcBorders>
                  <w:vAlign w:val="center"/>
                </w:tcPr>
                <w:p w14:paraId="6C144F3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小森单色印刷机</w:t>
                  </w:r>
                </w:p>
              </w:tc>
              <w:tc>
                <w:tcPr>
                  <w:tcW w:w="2055" w:type="dxa"/>
                  <w:tcBorders>
                    <w:tl2br w:val="nil"/>
                    <w:tr2bl w:val="nil"/>
                  </w:tcBorders>
                  <w:vAlign w:val="center"/>
                </w:tcPr>
                <w:p w14:paraId="4F5174B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default"/>
                      <w:sz w:val="21"/>
                      <w:szCs w:val="21"/>
                      <w:vertAlign w:val="baseline"/>
                      <w:lang w:val="en-US" w:eastAsia="zh-CN"/>
                    </w:rPr>
                    <w:t>LP-140</w:t>
                  </w:r>
                </w:p>
              </w:tc>
              <w:tc>
                <w:tcPr>
                  <w:tcW w:w="1064" w:type="dxa"/>
                  <w:tcBorders>
                    <w:tl2br w:val="nil"/>
                    <w:tr2bl w:val="nil"/>
                  </w:tcBorders>
                  <w:shd w:val="clear" w:color="auto" w:fill="auto"/>
                  <w:vAlign w:val="center"/>
                </w:tcPr>
                <w:p w14:paraId="1B90C29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3</w:t>
                  </w:r>
                </w:p>
              </w:tc>
              <w:tc>
                <w:tcPr>
                  <w:tcW w:w="1051" w:type="dxa"/>
                  <w:vMerge w:val="continue"/>
                  <w:tcBorders>
                    <w:tl2br w:val="nil"/>
                    <w:tr2bl w:val="nil"/>
                  </w:tcBorders>
                  <w:vAlign w:val="center"/>
                </w:tcPr>
                <w:p w14:paraId="3213165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796" w:type="dxa"/>
                  <w:tcBorders>
                    <w:tl2br w:val="nil"/>
                    <w:tr2bl w:val="nil"/>
                  </w:tcBorders>
                  <w:vAlign w:val="center"/>
                </w:tcPr>
                <w:p w14:paraId="4E65C46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新增</w:t>
                  </w:r>
                </w:p>
              </w:tc>
            </w:tr>
          </w:tbl>
          <w:p w14:paraId="12B4A7D2">
            <w:pPr>
              <w:rPr>
                <w:rFonts w:hint="default"/>
                <w:vertAlign w:val="baseline"/>
                <w:lang w:val="en-US" w:eastAsia="zh-CN"/>
              </w:rPr>
            </w:pPr>
            <w:r>
              <w:rPr>
                <w:rFonts w:hint="eastAsia"/>
                <w:vertAlign w:val="baseline"/>
                <w:lang w:val="en-US" w:eastAsia="zh-CN"/>
              </w:rPr>
              <w:t>（6）主要原辅料用量</w:t>
            </w:r>
          </w:p>
          <w:p w14:paraId="00029F9D">
            <w:pPr>
              <w:rPr>
                <w:rFonts w:hint="eastAsia"/>
                <w:vertAlign w:val="baseline"/>
                <w:lang w:val="en-US" w:eastAsia="zh-CN"/>
              </w:rPr>
            </w:pPr>
            <w:r>
              <w:rPr>
                <w:rFonts w:hint="eastAsia"/>
                <w:vertAlign w:val="baseline"/>
                <w:lang w:val="en-US" w:eastAsia="zh-CN"/>
              </w:rPr>
              <w:t>扩建项目完成后全厂主要原辅料用量如下表所示。</w:t>
            </w:r>
          </w:p>
          <w:p w14:paraId="5045FA78">
            <w:pPr>
              <w:pStyle w:val="12"/>
              <w:bidi w:val="0"/>
              <w:rPr>
                <w:rFonts w:hint="eastAsia"/>
                <w:lang w:val="en-US" w:eastAsia="zh-CN"/>
              </w:rPr>
            </w:pPr>
            <w:r>
              <w:rPr>
                <w:rFonts w:hint="eastAsia"/>
                <w:lang w:val="en-US" w:eastAsia="zh-CN"/>
              </w:rPr>
              <w:t>表2-4 扩建项目完成后全厂主要原辅料用量一览表</w:t>
            </w:r>
          </w:p>
          <w:tbl>
            <w:tblPr>
              <w:tblStyle w:val="10"/>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7"/>
              <w:gridCol w:w="2221"/>
              <w:gridCol w:w="1020"/>
              <w:gridCol w:w="1035"/>
              <w:gridCol w:w="1110"/>
              <w:gridCol w:w="795"/>
              <w:gridCol w:w="1155"/>
            </w:tblGrid>
            <w:tr w14:paraId="46413D1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75C3F4B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序号</w:t>
                  </w:r>
                </w:p>
              </w:tc>
              <w:tc>
                <w:tcPr>
                  <w:tcW w:w="2221" w:type="dxa"/>
                  <w:tcBorders>
                    <w:tl2br w:val="nil"/>
                    <w:tr2bl w:val="nil"/>
                  </w:tcBorders>
                  <w:vAlign w:val="center"/>
                </w:tcPr>
                <w:p w14:paraId="27BF54F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名称</w:t>
                  </w:r>
                </w:p>
              </w:tc>
              <w:tc>
                <w:tcPr>
                  <w:tcW w:w="1020" w:type="dxa"/>
                  <w:tcBorders>
                    <w:tl2br w:val="nil"/>
                    <w:tr2bl w:val="nil"/>
                  </w:tcBorders>
                  <w:vAlign w:val="center"/>
                </w:tcPr>
                <w:p w14:paraId="43B3CFB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现有项目用量</w:t>
                  </w:r>
                </w:p>
              </w:tc>
              <w:tc>
                <w:tcPr>
                  <w:tcW w:w="1035" w:type="dxa"/>
                  <w:tcBorders>
                    <w:tl2br w:val="nil"/>
                    <w:tr2bl w:val="nil"/>
                  </w:tcBorders>
                  <w:vAlign w:val="center"/>
                </w:tcPr>
                <w:p w14:paraId="083C9CD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扩建项目用量</w:t>
                  </w:r>
                </w:p>
              </w:tc>
              <w:tc>
                <w:tcPr>
                  <w:tcW w:w="1110" w:type="dxa"/>
                  <w:tcBorders>
                    <w:tl2br w:val="nil"/>
                    <w:tr2bl w:val="nil"/>
                  </w:tcBorders>
                  <w:vAlign w:val="center"/>
                </w:tcPr>
                <w:p w14:paraId="0251BE2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扩建后全厂用量</w:t>
                  </w:r>
                </w:p>
              </w:tc>
              <w:tc>
                <w:tcPr>
                  <w:tcW w:w="795" w:type="dxa"/>
                  <w:tcBorders>
                    <w:tl2br w:val="nil"/>
                    <w:tr2bl w:val="nil"/>
                  </w:tcBorders>
                  <w:vAlign w:val="center"/>
                </w:tcPr>
                <w:p w14:paraId="2B28CD2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单位</w:t>
                  </w:r>
                </w:p>
              </w:tc>
              <w:tc>
                <w:tcPr>
                  <w:tcW w:w="1155" w:type="dxa"/>
                  <w:tcBorders>
                    <w:tl2br w:val="nil"/>
                    <w:tr2bl w:val="nil"/>
                  </w:tcBorders>
                  <w:vAlign w:val="center"/>
                </w:tcPr>
                <w:p w14:paraId="4EAFC94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存放位置</w:t>
                  </w:r>
                </w:p>
              </w:tc>
            </w:tr>
            <w:tr w14:paraId="0120E91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5DC6019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2221" w:type="dxa"/>
                  <w:tcBorders>
                    <w:tl2br w:val="nil"/>
                    <w:tr2bl w:val="nil"/>
                  </w:tcBorders>
                  <w:vAlign w:val="center"/>
                </w:tcPr>
                <w:p w14:paraId="0CD6FE6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东洋油墨</w:t>
                  </w:r>
                </w:p>
                <w:p w14:paraId="07E11EE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（植物大豆平版油墨）</w:t>
                  </w:r>
                </w:p>
              </w:tc>
              <w:tc>
                <w:tcPr>
                  <w:tcW w:w="1020" w:type="dxa"/>
                  <w:tcBorders>
                    <w:tl2br w:val="nil"/>
                    <w:tr2bl w:val="nil"/>
                  </w:tcBorders>
                  <w:vAlign w:val="center"/>
                </w:tcPr>
                <w:p w14:paraId="1AF8132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29</w:t>
                  </w:r>
                </w:p>
              </w:tc>
              <w:tc>
                <w:tcPr>
                  <w:tcW w:w="1035" w:type="dxa"/>
                  <w:tcBorders>
                    <w:tl2br w:val="nil"/>
                    <w:tr2bl w:val="nil"/>
                  </w:tcBorders>
                  <w:vAlign w:val="center"/>
                </w:tcPr>
                <w:p w14:paraId="041C714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24</w:t>
                  </w:r>
                </w:p>
              </w:tc>
              <w:tc>
                <w:tcPr>
                  <w:tcW w:w="1110" w:type="dxa"/>
                  <w:tcBorders>
                    <w:tl2br w:val="nil"/>
                    <w:tr2bl w:val="nil"/>
                  </w:tcBorders>
                  <w:vAlign w:val="center"/>
                </w:tcPr>
                <w:p w14:paraId="22A619C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53</w:t>
                  </w:r>
                </w:p>
              </w:tc>
              <w:tc>
                <w:tcPr>
                  <w:tcW w:w="795" w:type="dxa"/>
                  <w:tcBorders>
                    <w:tl2br w:val="nil"/>
                    <w:tr2bl w:val="nil"/>
                  </w:tcBorders>
                  <w:vAlign w:val="center"/>
                </w:tcPr>
                <w:p w14:paraId="366CD82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t/a</w:t>
                  </w:r>
                </w:p>
              </w:tc>
              <w:tc>
                <w:tcPr>
                  <w:tcW w:w="1155" w:type="dxa"/>
                  <w:tcBorders>
                    <w:tl2br w:val="nil"/>
                    <w:tr2bl w:val="nil"/>
                  </w:tcBorders>
                  <w:vAlign w:val="center"/>
                </w:tcPr>
                <w:p w14:paraId="6F98249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印刷车间</w:t>
                  </w:r>
                </w:p>
              </w:tc>
            </w:tr>
            <w:tr w14:paraId="3D34E92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51DC79E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w:t>
                  </w:r>
                </w:p>
              </w:tc>
              <w:tc>
                <w:tcPr>
                  <w:tcW w:w="2221" w:type="dxa"/>
                  <w:tcBorders>
                    <w:tl2br w:val="nil"/>
                    <w:tr2bl w:val="nil"/>
                  </w:tcBorders>
                  <w:vAlign w:val="center"/>
                </w:tcPr>
                <w:p w14:paraId="411EBA7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爱克发版</w:t>
                  </w:r>
                </w:p>
              </w:tc>
              <w:tc>
                <w:tcPr>
                  <w:tcW w:w="1020" w:type="dxa"/>
                  <w:tcBorders>
                    <w:tl2br w:val="nil"/>
                    <w:tr2bl w:val="nil"/>
                  </w:tcBorders>
                  <w:vAlign w:val="center"/>
                </w:tcPr>
                <w:p w14:paraId="63F8366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41000</w:t>
                  </w:r>
                </w:p>
              </w:tc>
              <w:tc>
                <w:tcPr>
                  <w:tcW w:w="1035" w:type="dxa"/>
                  <w:tcBorders>
                    <w:tl2br w:val="nil"/>
                    <w:tr2bl w:val="nil"/>
                  </w:tcBorders>
                  <w:vAlign w:val="center"/>
                </w:tcPr>
                <w:p w14:paraId="430D507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33700</w:t>
                  </w:r>
                </w:p>
              </w:tc>
              <w:tc>
                <w:tcPr>
                  <w:tcW w:w="1110" w:type="dxa"/>
                  <w:tcBorders>
                    <w:tl2br w:val="nil"/>
                    <w:tr2bl w:val="nil"/>
                  </w:tcBorders>
                  <w:vAlign w:val="center"/>
                </w:tcPr>
                <w:p w14:paraId="0412D1E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74700</w:t>
                  </w:r>
                </w:p>
              </w:tc>
              <w:tc>
                <w:tcPr>
                  <w:tcW w:w="795" w:type="dxa"/>
                  <w:tcBorders>
                    <w:tl2br w:val="nil"/>
                    <w:tr2bl w:val="nil"/>
                  </w:tcBorders>
                  <w:vAlign w:val="center"/>
                </w:tcPr>
                <w:p w14:paraId="530707F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张/a</w:t>
                  </w:r>
                </w:p>
              </w:tc>
              <w:tc>
                <w:tcPr>
                  <w:tcW w:w="1155" w:type="dxa"/>
                  <w:tcBorders>
                    <w:tl2br w:val="nil"/>
                    <w:tr2bl w:val="nil"/>
                  </w:tcBorders>
                  <w:vAlign w:val="center"/>
                </w:tcPr>
                <w:p w14:paraId="5E1E01E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制版车间</w:t>
                  </w:r>
                </w:p>
              </w:tc>
            </w:tr>
            <w:tr w14:paraId="43AB479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55AC933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w:t>
                  </w:r>
                </w:p>
              </w:tc>
              <w:tc>
                <w:tcPr>
                  <w:tcW w:w="2221" w:type="dxa"/>
                  <w:tcBorders>
                    <w:tl2br w:val="nil"/>
                    <w:tr2bl w:val="nil"/>
                  </w:tcBorders>
                  <w:vAlign w:val="center"/>
                </w:tcPr>
                <w:p w14:paraId="09C0D30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富士版</w:t>
                  </w:r>
                </w:p>
              </w:tc>
              <w:tc>
                <w:tcPr>
                  <w:tcW w:w="1020" w:type="dxa"/>
                  <w:tcBorders>
                    <w:tl2br w:val="nil"/>
                    <w:tr2bl w:val="nil"/>
                  </w:tcBorders>
                  <w:vAlign w:val="center"/>
                </w:tcPr>
                <w:p w14:paraId="0F36082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66300</w:t>
                  </w:r>
                </w:p>
              </w:tc>
              <w:tc>
                <w:tcPr>
                  <w:tcW w:w="1035" w:type="dxa"/>
                  <w:tcBorders>
                    <w:tl2br w:val="nil"/>
                    <w:tr2bl w:val="nil"/>
                  </w:tcBorders>
                  <w:vAlign w:val="center"/>
                </w:tcPr>
                <w:p w14:paraId="681621B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54300</w:t>
                  </w:r>
                </w:p>
              </w:tc>
              <w:tc>
                <w:tcPr>
                  <w:tcW w:w="1110" w:type="dxa"/>
                  <w:tcBorders>
                    <w:tl2br w:val="nil"/>
                    <w:tr2bl w:val="nil"/>
                  </w:tcBorders>
                  <w:vAlign w:val="center"/>
                </w:tcPr>
                <w:p w14:paraId="2D33F7C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120600</w:t>
                  </w:r>
                </w:p>
              </w:tc>
              <w:tc>
                <w:tcPr>
                  <w:tcW w:w="795" w:type="dxa"/>
                  <w:tcBorders>
                    <w:tl2br w:val="nil"/>
                    <w:tr2bl w:val="nil"/>
                  </w:tcBorders>
                  <w:vAlign w:val="center"/>
                </w:tcPr>
                <w:p w14:paraId="0D83401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张/a</w:t>
                  </w:r>
                </w:p>
              </w:tc>
              <w:tc>
                <w:tcPr>
                  <w:tcW w:w="1155" w:type="dxa"/>
                  <w:tcBorders>
                    <w:tl2br w:val="nil"/>
                    <w:tr2bl w:val="nil"/>
                  </w:tcBorders>
                  <w:vAlign w:val="center"/>
                </w:tcPr>
                <w:p w14:paraId="369B0F0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制版车间</w:t>
                  </w:r>
                </w:p>
              </w:tc>
            </w:tr>
            <w:tr w14:paraId="658CD69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24F6CC9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w:t>
                  </w:r>
                </w:p>
              </w:tc>
              <w:tc>
                <w:tcPr>
                  <w:tcW w:w="2221" w:type="dxa"/>
                  <w:tcBorders>
                    <w:tl2br w:val="nil"/>
                    <w:tr2bl w:val="nil"/>
                  </w:tcBorders>
                  <w:vAlign w:val="center"/>
                </w:tcPr>
                <w:p w14:paraId="3861323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覆膜胶</w:t>
                  </w:r>
                </w:p>
              </w:tc>
              <w:tc>
                <w:tcPr>
                  <w:tcW w:w="1020" w:type="dxa"/>
                  <w:tcBorders>
                    <w:tl2br w:val="nil"/>
                    <w:tr2bl w:val="nil"/>
                  </w:tcBorders>
                  <w:vAlign w:val="center"/>
                </w:tcPr>
                <w:p w14:paraId="327EE61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18</w:t>
                  </w:r>
                </w:p>
              </w:tc>
              <w:tc>
                <w:tcPr>
                  <w:tcW w:w="1035" w:type="dxa"/>
                  <w:tcBorders>
                    <w:tl2br w:val="nil"/>
                    <w:tr2bl w:val="nil"/>
                  </w:tcBorders>
                  <w:vAlign w:val="center"/>
                </w:tcPr>
                <w:p w14:paraId="151EA32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15</w:t>
                  </w:r>
                </w:p>
              </w:tc>
              <w:tc>
                <w:tcPr>
                  <w:tcW w:w="1110" w:type="dxa"/>
                  <w:tcBorders>
                    <w:tl2br w:val="nil"/>
                    <w:tr2bl w:val="nil"/>
                  </w:tcBorders>
                  <w:vAlign w:val="center"/>
                </w:tcPr>
                <w:p w14:paraId="41AC1BF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33</w:t>
                  </w:r>
                </w:p>
              </w:tc>
              <w:tc>
                <w:tcPr>
                  <w:tcW w:w="795" w:type="dxa"/>
                  <w:tcBorders>
                    <w:tl2br w:val="nil"/>
                    <w:tr2bl w:val="nil"/>
                  </w:tcBorders>
                  <w:vAlign w:val="center"/>
                </w:tcPr>
                <w:p w14:paraId="6DCAA86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t/a</w:t>
                  </w:r>
                </w:p>
              </w:tc>
              <w:tc>
                <w:tcPr>
                  <w:tcW w:w="1155" w:type="dxa"/>
                  <w:tcBorders>
                    <w:tl2br w:val="nil"/>
                    <w:tr2bl w:val="nil"/>
                  </w:tcBorders>
                  <w:vAlign w:val="center"/>
                </w:tcPr>
                <w:p w14:paraId="6274D24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胶订车间</w:t>
                  </w:r>
                </w:p>
              </w:tc>
            </w:tr>
            <w:tr w14:paraId="7FA4CC3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1887749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w:t>
                  </w:r>
                </w:p>
              </w:tc>
              <w:tc>
                <w:tcPr>
                  <w:tcW w:w="2221" w:type="dxa"/>
                  <w:tcBorders>
                    <w:tl2br w:val="nil"/>
                    <w:tr2bl w:val="nil"/>
                  </w:tcBorders>
                  <w:vAlign w:val="center"/>
                </w:tcPr>
                <w:p w14:paraId="63395E5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汇明底胶</w:t>
                  </w:r>
                </w:p>
              </w:tc>
              <w:tc>
                <w:tcPr>
                  <w:tcW w:w="1020" w:type="dxa"/>
                  <w:tcBorders>
                    <w:tl2br w:val="nil"/>
                    <w:tr2bl w:val="nil"/>
                  </w:tcBorders>
                  <w:vAlign w:val="center"/>
                </w:tcPr>
                <w:p w14:paraId="71A3B72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28</w:t>
                  </w:r>
                </w:p>
              </w:tc>
              <w:tc>
                <w:tcPr>
                  <w:tcW w:w="1035" w:type="dxa"/>
                  <w:tcBorders>
                    <w:tl2br w:val="nil"/>
                    <w:tr2bl w:val="nil"/>
                  </w:tcBorders>
                  <w:vAlign w:val="center"/>
                </w:tcPr>
                <w:p w14:paraId="0E09F3E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22</w:t>
                  </w:r>
                </w:p>
              </w:tc>
              <w:tc>
                <w:tcPr>
                  <w:tcW w:w="1110" w:type="dxa"/>
                  <w:tcBorders>
                    <w:tl2br w:val="nil"/>
                    <w:tr2bl w:val="nil"/>
                  </w:tcBorders>
                  <w:vAlign w:val="center"/>
                </w:tcPr>
                <w:p w14:paraId="4FC626E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50</w:t>
                  </w:r>
                </w:p>
              </w:tc>
              <w:tc>
                <w:tcPr>
                  <w:tcW w:w="795" w:type="dxa"/>
                  <w:tcBorders>
                    <w:tl2br w:val="nil"/>
                    <w:tr2bl w:val="nil"/>
                  </w:tcBorders>
                  <w:vAlign w:val="center"/>
                </w:tcPr>
                <w:p w14:paraId="70663D6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t/a</w:t>
                  </w:r>
                </w:p>
              </w:tc>
              <w:tc>
                <w:tcPr>
                  <w:tcW w:w="1155" w:type="dxa"/>
                  <w:tcBorders>
                    <w:tl2br w:val="nil"/>
                    <w:tr2bl w:val="nil"/>
                  </w:tcBorders>
                  <w:vAlign w:val="center"/>
                </w:tcPr>
                <w:p w14:paraId="33DB9CB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胶订车间</w:t>
                  </w:r>
                </w:p>
              </w:tc>
            </w:tr>
            <w:tr w14:paraId="301F115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5AAF11A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6</w:t>
                  </w:r>
                </w:p>
              </w:tc>
              <w:tc>
                <w:tcPr>
                  <w:tcW w:w="2221" w:type="dxa"/>
                  <w:tcBorders>
                    <w:tl2br w:val="nil"/>
                    <w:tr2bl w:val="nil"/>
                  </w:tcBorders>
                  <w:vAlign w:val="center"/>
                </w:tcPr>
                <w:p w14:paraId="23EA442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汉高胶</w:t>
                  </w:r>
                </w:p>
              </w:tc>
              <w:tc>
                <w:tcPr>
                  <w:tcW w:w="1020" w:type="dxa"/>
                  <w:tcBorders>
                    <w:tl2br w:val="nil"/>
                    <w:tr2bl w:val="nil"/>
                  </w:tcBorders>
                  <w:vAlign w:val="center"/>
                </w:tcPr>
                <w:p w14:paraId="6590E54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11</w:t>
                  </w:r>
                </w:p>
              </w:tc>
              <w:tc>
                <w:tcPr>
                  <w:tcW w:w="1035" w:type="dxa"/>
                  <w:tcBorders>
                    <w:tl2br w:val="nil"/>
                    <w:tr2bl w:val="nil"/>
                  </w:tcBorders>
                  <w:vAlign w:val="center"/>
                </w:tcPr>
                <w:p w14:paraId="6A5A29C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9</w:t>
                  </w:r>
                </w:p>
              </w:tc>
              <w:tc>
                <w:tcPr>
                  <w:tcW w:w="1110" w:type="dxa"/>
                  <w:tcBorders>
                    <w:tl2br w:val="nil"/>
                    <w:tr2bl w:val="nil"/>
                  </w:tcBorders>
                  <w:vAlign w:val="center"/>
                </w:tcPr>
                <w:p w14:paraId="050474D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20</w:t>
                  </w:r>
                </w:p>
              </w:tc>
              <w:tc>
                <w:tcPr>
                  <w:tcW w:w="795" w:type="dxa"/>
                  <w:tcBorders>
                    <w:tl2br w:val="nil"/>
                    <w:tr2bl w:val="nil"/>
                  </w:tcBorders>
                  <w:vAlign w:val="center"/>
                </w:tcPr>
                <w:p w14:paraId="31BDBB8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t/a</w:t>
                  </w:r>
                </w:p>
              </w:tc>
              <w:tc>
                <w:tcPr>
                  <w:tcW w:w="1155" w:type="dxa"/>
                  <w:tcBorders>
                    <w:tl2br w:val="nil"/>
                    <w:tr2bl w:val="nil"/>
                  </w:tcBorders>
                  <w:vAlign w:val="center"/>
                </w:tcPr>
                <w:p w14:paraId="6663C83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胶订车间</w:t>
                  </w:r>
                </w:p>
              </w:tc>
            </w:tr>
            <w:tr w14:paraId="02A1809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432F2D5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7</w:t>
                  </w:r>
                </w:p>
              </w:tc>
              <w:tc>
                <w:tcPr>
                  <w:tcW w:w="2221" w:type="dxa"/>
                  <w:tcBorders>
                    <w:tl2br w:val="nil"/>
                    <w:tr2bl w:val="nil"/>
                  </w:tcBorders>
                  <w:vAlign w:val="center"/>
                </w:tcPr>
                <w:p w14:paraId="58F7C25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精装胶</w:t>
                  </w:r>
                </w:p>
              </w:tc>
              <w:tc>
                <w:tcPr>
                  <w:tcW w:w="1020" w:type="dxa"/>
                  <w:tcBorders>
                    <w:tl2br w:val="nil"/>
                    <w:tr2bl w:val="nil"/>
                  </w:tcBorders>
                  <w:vAlign w:val="center"/>
                </w:tcPr>
                <w:p w14:paraId="5DB5B4E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5.5</w:t>
                  </w:r>
                </w:p>
              </w:tc>
              <w:tc>
                <w:tcPr>
                  <w:tcW w:w="1035" w:type="dxa"/>
                  <w:tcBorders>
                    <w:tl2br w:val="nil"/>
                    <w:tr2bl w:val="nil"/>
                  </w:tcBorders>
                  <w:vAlign w:val="center"/>
                </w:tcPr>
                <w:p w14:paraId="7F4B8EB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4.5</w:t>
                  </w:r>
                </w:p>
              </w:tc>
              <w:tc>
                <w:tcPr>
                  <w:tcW w:w="1110" w:type="dxa"/>
                  <w:tcBorders>
                    <w:tl2br w:val="nil"/>
                    <w:tr2bl w:val="nil"/>
                  </w:tcBorders>
                  <w:vAlign w:val="center"/>
                </w:tcPr>
                <w:p w14:paraId="6CC211E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10</w:t>
                  </w:r>
                </w:p>
              </w:tc>
              <w:tc>
                <w:tcPr>
                  <w:tcW w:w="795" w:type="dxa"/>
                  <w:tcBorders>
                    <w:tl2br w:val="nil"/>
                    <w:tr2bl w:val="nil"/>
                  </w:tcBorders>
                  <w:vAlign w:val="center"/>
                </w:tcPr>
                <w:p w14:paraId="635E02C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t/a</w:t>
                  </w:r>
                </w:p>
              </w:tc>
              <w:tc>
                <w:tcPr>
                  <w:tcW w:w="1155" w:type="dxa"/>
                  <w:tcBorders>
                    <w:tl2br w:val="nil"/>
                    <w:tr2bl w:val="nil"/>
                  </w:tcBorders>
                  <w:vAlign w:val="center"/>
                </w:tcPr>
                <w:p w14:paraId="056B8AD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胶订车间</w:t>
                  </w:r>
                </w:p>
              </w:tc>
            </w:tr>
            <w:tr w14:paraId="67D167B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4EE6509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8</w:t>
                  </w:r>
                </w:p>
              </w:tc>
              <w:tc>
                <w:tcPr>
                  <w:tcW w:w="2221" w:type="dxa"/>
                  <w:tcBorders>
                    <w:tl2br w:val="nil"/>
                    <w:tr2bl w:val="nil"/>
                  </w:tcBorders>
                  <w:vAlign w:val="center"/>
                </w:tcPr>
                <w:p w14:paraId="161F7D6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包装纸</w:t>
                  </w:r>
                </w:p>
              </w:tc>
              <w:tc>
                <w:tcPr>
                  <w:tcW w:w="1020" w:type="dxa"/>
                  <w:tcBorders>
                    <w:tl2br w:val="nil"/>
                    <w:tr2bl w:val="nil"/>
                  </w:tcBorders>
                  <w:vAlign w:val="center"/>
                </w:tcPr>
                <w:p w14:paraId="00011B6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21</w:t>
                  </w:r>
                </w:p>
              </w:tc>
              <w:tc>
                <w:tcPr>
                  <w:tcW w:w="1035" w:type="dxa"/>
                  <w:tcBorders>
                    <w:tl2br w:val="nil"/>
                    <w:tr2bl w:val="nil"/>
                  </w:tcBorders>
                  <w:vAlign w:val="center"/>
                </w:tcPr>
                <w:p w14:paraId="2BB0D15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17</w:t>
                  </w:r>
                </w:p>
              </w:tc>
              <w:tc>
                <w:tcPr>
                  <w:tcW w:w="1110" w:type="dxa"/>
                  <w:tcBorders>
                    <w:tl2br w:val="nil"/>
                    <w:tr2bl w:val="nil"/>
                  </w:tcBorders>
                  <w:vAlign w:val="center"/>
                </w:tcPr>
                <w:p w14:paraId="72676B8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38</w:t>
                  </w:r>
                </w:p>
              </w:tc>
              <w:tc>
                <w:tcPr>
                  <w:tcW w:w="795" w:type="dxa"/>
                  <w:tcBorders>
                    <w:tl2br w:val="nil"/>
                    <w:tr2bl w:val="nil"/>
                  </w:tcBorders>
                  <w:vAlign w:val="center"/>
                </w:tcPr>
                <w:p w14:paraId="26E99D4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t/a</w:t>
                  </w:r>
                </w:p>
              </w:tc>
              <w:tc>
                <w:tcPr>
                  <w:tcW w:w="1155" w:type="dxa"/>
                  <w:tcBorders>
                    <w:tl2br w:val="nil"/>
                    <w:tr2bl w:val="nil"/>
                  </w:tcBorders>
                  <w:vAlign w:val="center"/>
                </w:tcPr>
                <w:p w14:paraId="64E480C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纸库</w:t>
                  </w:r>
                </w:p>
              </w:tc>
            </w:tr>
            <w:tr w14:paraId="66A0A89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5B6EFC6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9</w:t>
                  </w:r>
                </w:p>
              </w:tc>
              <w:tc>
                <w:tcPr>
                  <w:tcW w:w="2221" w:type="dxa"/>
                  <w:tcBorders>
                    <w:tl2br w:val="nil"/>
                    <w:tr2bl w:val="nil"/>
                  </w:tcBorders>
                  <w:vAlign w:val="center"/>
                </w:tcPr>
                <w:p w14:paraId="6BE9E03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印刷纸</w:t>
                  </w:r>
                </w:p>
              </w:tc>
              <w:tc>
                <w:tcPr>
                  <w:tcW w:w="1020" w:type="dxa"/>
                  <w:tcBorders>
                    <w:tl2br w:val="nil"/>
                    <w:tr2bl w:val="nil"/>
                  </w:tcBorders>
                  <w:vAlign w:val="center"/>
                </w:tcPr>
                <w:p w14:paraId="08A24E9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77</w:t>
                  </w:r>
                </w:p>
              </w:tc>
              <w:tc>
                <w:tcPr>
                  <w:tcW w:w="1035" w:type="dxa"/>
                  <w:tcBorders>
                    <w:tl2br w:val="nil"/>
                    <w:tr2bl w:val="nil"/>
                  </w:tcBorders>
                  <w:vAlign w:val="center"/>
                </w:tcPr>
                <w:p w14:paraId="7890914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63</w:t>
                  </w:r>
                </w:p>
              </w:tc>
              <w:tc>
                <w:tcPr>
                  <w:tcW w:w="1110" w:type="dxa"/>
                  <w:tcBorders>
                    <w:tl2br w:val="nil"/>
                    <w:tr2bl w:val="nil"/>
                  </w:tcBorders>
                  <w:vAlign w:val="center"/>
                </w:tcPr>
                <w:p w14:paraId="075B7E7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140</w:t>
                  </w:r>
                </w:p>
              </w:tc>
              <w:tc>
                <w:tcPr>
                  <w:tcW w:w="795" w:type="dxa"/>
                  <w:tcBorders>
                    <w:tl2br w:val="nil"/>
                    <w:tr2bl w:val="nil"/>
                  </w:tcBorders>
                  <w:vAlign w:val="center"/>
                </w:tcPr>
                <w:p w14:paraId="5389712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t/a</w:t>
                  </w:r>
                </w:p>
              </w:tc>
              <w:tc>
                <w:tcPr>
                  <w:tcW w:w="1155" w:type="dxa"/>
                  <w:tcBorders>
                    <w:tl2br w:val="nil"/>
                    <w:tr2bl w:val="nil"/>
                  </w:tcBorders>
                  <w:vAlign w:val="center"/>
                </w:tcPr>
                <w:p w14:paraId="1EF7432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纸库</w:t>
                  </w:r>
                </w:p>
              </w:tc>
            </w:tr>
            <w:tr w14:paraId="269F0A7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4F6E673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10</w:t>
                  </w:r>
                </w:p>
              </w:tc>
              <w:tc>
                <w:tcPr>
                  <w:tcW w:w="2221" w:type="dxa"/>
                  <w:tcBorders>
                    <w:tl2br w:val="nil"/>
                    <w:tr2bl w:val="nil"/>
                  </w:tcBorders>
                  <w:vAlign w:val="center"/>
                </w:tcPr>
                <w:p w14:paraId="6E59121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润版液</w:t>
                  </w:r>
                </w:p>
              </w:tc>
              <w:tc>
                <w:tcPr>
                  <w:tcW w:w="1020" w:type="dxa"/>
                  <w:tcBorders>
                    <w:tl2br w:val="nil"/>
                    <w:tr2bl w:val="nil"/>
                  </w:tcBorders>
                  <w:vAlign w:val="center"/>
                </w:tcPr>
                <w:p w14:paraId="01CE013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6.05</w:t>
                  </w:r>
                </w:p>
              </w:tc>
              <w:tc>
                <w:tcPr>
                  <w:tcW w:w="1035" w:type="dxa"/>
                  <w:tcBorders>
                    <w:tl2br w:val="nil"/>
                    <w:tr2bl w:val="nil"/>
                  </w:tcBorders>
                  <w:vAlign w:val="center"/>
                </w:tcPr>
                <w:p w14:paraId="283EC71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4.95</w:t>
                  </w:r>
                </w:p>
              </w:tc>
              <w:tc>
                <w:tcPr>
                  <w:tcW w:w="1110" w:type="dxa"/>
                  <w:tcBorders>
                    <w:tl2br w:val="nil"/>
                    <w:tr2bl w:val="nil"/>
                  </w:tcBorders>
                  <w:vAlign w:val="center"/>
                </w:tcPr>
                <w:p w14:paraId="075C9D2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11</w:t>
                  </w:r>
                </w:p>
              </w:tc>
              <w:tc>
                <w:tcPr>
                  <w:tcW w:w="795" w:type="dxa"/>
                  <w:tcBorders>
                    <w:tl2br w:val="nil"/>
                    <w:tr2bl w:val="nil"/>
                  </w:tcBorders>
                  <w:vAlign w:val="center"/>
                </w:tcPr>
                <w:p w14:paraId="0ED90EF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t/a</w:t>
                  </w:r>
                </w:p>
              </w:tc>
              <w:tc>
                <w:tcPr>
                  <w:tcW w:w="1155" w:type="dxa"/>
                  <w:tcBorders>
                    <w:tl2br w:val="nil"/>
                    <w:tr2bl w:val="nil"/>
                  </w:tcBorders>
                  <w:vAlign w:val="center"/>
                </w:tcPr>
                <w:p w14:paraId="1C09BD9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制版车间</w:t>
                  </w:r>
                </w:p>
              </w:tc>
            </w:tr>
            <w:tr w14:paraId="7F7165A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00DBA26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11</w:t>
                  </w:r>
                </w:p>
              </w:tc>
              <w:tc>
                <w:tcPr>
                  <w:tcW w:w="2221" w:type="dxa"/>
                  <w:tcBorders>
                    <w:tl2br w:val="nil"/>
                    <w:tr2bl w:val="nil"/>
                  </w:tcBorders>
                  <w:vAlign w:val="center"/>
                </w:tcPr>
                <w:p w14:paraId="3E4FEEA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显影液</w:t>
                  </w:r>
                </w:p>
              </w:tc>
              <w:tc>
                <w:tcPr>
                  <w:tcW w:w="1020" w:type="dxa"/>
                  <w:tcBorders>
                    <w:tl2br w:val="nil"/>
                    <w:tr2bl w:val="nil"/>
                  </w:tcBorders>
                  <w:vAlign w:val="center"/>
                </w:tcPr>
                <w:p w14:paraId="69DB681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16470</w:t>
                  </w:r>
                </w:p>
              </w:tc>
              <w:tc>
                <w:tcPr>
                  <w:tcW w:w="1035" w:type="dxa"/>
                  <w:tcBorders>
                    <w:tl2br w:val="nil"/>
                    <w:tr2bl w:val="nil"/>
                  </w:tcBorders>
                  <w:vAlign w:val="center"/>
                </w:tcPr>
                <w:p w14:paraId="25AA172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13510</w:t>
                  </w:r>
                </w:p>
              </w:tc>
              <w:tc>
                <w:tcPr>
                  <w:tcW w:w="1110" w:type="dxa"/>
                  <w:tcBorders>
                    <w:tl2br w:val="nil"/>
                    <w:tr2bl w:val="nil"/>
                  </w:tcBorders>
                  <w:vAlign w:val="center"/>
                </w:tcPr>
                <w:p w14:paraId="3836E0A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29980</w:t>
                  </w:r>
                </w:p>
              </w:tc>
              <w:tc>
                <w:tcPr>
                  <w:tcW w:w="795" w:type="dxa"/>
                  <w:tcBorders>
                    <w:tl2br w:val="nil"/>
                    <w:tr2bl w:val="nil"/>
                  </w:tcBorders>
                  <w:vAlign w:val="center"/>
                </w:tcPr>
                <w:p w14:paraId="5DEED22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L/a</w:t>
                  </w:r>
                </w:p>
              </w:tc>
              <w:tc>
                <w:tcPr>
                  <w:tcW w:w="1155" w:type="dxa"/>
                  <w:tcBorders>
                    <w:tl2br w:val="nil"/>
                    <w:tr2bl w:val="nil"/>
                  </w:tcBorders>
                  <w:vAlign w:val="center"/>
                </w:tcPr>
                <w:p w14:paraId="5A94B15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制版车间</w:t>
                  </w:r>
                </w:p>
              </w:tc>
            </w:tr>
            <w:tr w14:paraId="7D6F06E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2723B2C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12</w:t>
                  </w:r>
                </w:p>
              </w:tc>
              <w:tc>
                <w:tcPr>
                  <w:tcW w:w="2221" w:type="dxa"/>
                  <w:tcBorders>
                    <w:tl2br w:val="nil"/>
                    <w:tr2bl w:val="nil"/>
                  </w:tcBorders>
                  <w:vAlign w:val="center"/>
                </w:tcPr>
                <w:p w14:paraId="2CF085F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洗车水</w:t>
                  </w:r>
                </w:p>
              </w:tc>
              <w:tc>
                <w:tcPr>
                  <w:tcW w:w="1020" w:type="dxa"/>
                  <w:tcBorders>
                    <w:tl2br w:val="nil"/>
                    <w:tr2bl w:val="nil"/>
                  </w:tcBorders>
                  <w:vAlign w:val="center"/>
                </w:tcPr>
                <w:p w14:paraId="1C92C1B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2.75</w:t>
                  </w:r>
                </w:p>
              </w:tc>
              <w:tc>
                <w:tcPr>
                  <w:tcW w:w="1035" w:type="dxa"/>
                  <w:tcBorders>
                    <w:tl2br w:val="nil"/>
                    <w:tr2bl w:val="nil"/>
                  </w:tcBorders>
                  <w:vAlign w:val="center"/>
                </w:tcPr>
                <w:p w14:paraId="44F682A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2.25</w:t>
                  </w:r>
                </w:p>
              </w:tc>
              <w:tc>
                <w:tcPr>
                  <w:tcW w:w="1110" w:type="dxa"/>
                  <w:tcBorders>
                    <w:tl2br w:val="nil"/>
                    <w:tr2bl w:val="nil"/>
                  </w:tcBorders>
                  <w:vAlign w:val="center"/>
                </w:tcPr>
                <w:p w14:paraId="4AF02B5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w:t>
                  </w:r>
                </w:p>
              </w:tc>
              <w:tc>
                <w:tcPr>
                  <w:tcW w:w="795" w:type="dxa"/>
                  <w:tcBorders>
                    <w:tl2br w:val="nil"/>
                    <w:tr2bl w:val="nil"/>
                  </w:tcBorders>
                  <w:vAlign w:val="center"/>
                </w:tcPr>
                <w:p w14:paraId="7EB6ADB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t/a</w:t>
                  </w:r>
                </w:p>
              </w:tc>
              <w:tc>
                <w:tcPr>
                  <w:tcW w:w="1155" w:type="dxa"/>
                  <w:tcBorders>
                    <w:tl2br w:val="nil"/>
                    <w:tr2bl w:val="nil"/>
                  </w:tcBorders>
                  <w:vAlign w:val="center"/>
                </w:tcPr>
                <w:p w14:paraId="0907C0B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印刷车间</w:t>
                  </w:r>
                </w:p>
              </w:tc>
            </w:tr>
          </w:tbl>
          <w:p w14:paraId="643AE3B9">
            <w:pPr>
              <w:rPr>
                <w:rFonts w:hint="eastAsia"/>
                <w:vertAlign w:val="baseline"/>
                <w:lang w:val="en-US" w:eastAsia="zh-CN"/>
              </w:rPr>
            </w:pPr>
            <w:r>
              <w:rPr>
                <w:rFonts w:hint="eastAsia"/>
                <w:vertAlign w:val="baseline"/>
                <w:lang w:val="en-US" w:eastAsia="zh-CN"/>
              </w:rPr>
              <w:t>扩建项目完成后全厂能源消耗情况如下表所示。</w:t>
            </w:r>
          </w:p>
          <w:p w14:paraId="6C9926D5">
            <w:pPr>
              <w:pStyle w:val="12"/>
              <w:bidi w:val="0"/>
              <w:rPr>
                <w:rFonts w:hint="eastAsia"/>
                <w:highlight w:val="none"/>
                <w:lang w:val="en-US" w:eastAsia="zh-CN"/>
              </w:rPr>
            </w:pPr>
            <w:r>
              <w:rPr>
                <w:rFonts w:hint="eastAsia"/>
                <w:highlight w:val="none"/>
                <w:lang w:val="en-US" w:eastAsia="zh-CN"/>
              </w:rPr>
              <w:t>表2-5 扩建项目完成后全厂能源消耗情况一览表</w:t>
            </w:r>
          </w:p>
          <w:tbl>
            <w:tblPr>
              <w:tblStyle w:val="10"/>
              <w:tblW w:w="8179"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55"/>
              <w:gridCol w:w="900"/>
              <w:gridCol w:w="1956"/>
              <w:gridCol w:w="1278"/>
              <w:gridCol w:w="1686"/>
              <w:gridCol w:w="1704"/>
            </w:tblGrid>
            <w:tr w14:paraId="3A5FD30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655" w:type="dxa"/>
                  <w:tcBorders>
                    <w:tl2br w:val="nil"/>
                    <w:tr2bl w:val="nil"/>
                  </w:tcBorders>
                  <w:vAlign w:val="center"/>
                </w:tcPr>
                <w:p w14:paraId="2654B2C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序号</w:t>
                  </w:r>
                </w:p>
              </w:tc>
              <w:tc>
                <w:tcPr>
                  <w:tcW w:w="900" w:type="dxa"/>
                  <w:tcBorders>
                    <w:tl2br w:val="nil"/>
                    <w:tr2bl w:val="nil"/>
                  </w:tcBorders>
                  <w:vAlign w:val="center"/>
                </w:tcPr>
                <w:p w14:paraId="52F7F3C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名称</w:t>
                  </w:r>
                </w:p>
              </w:tc>
              <w:tc>
                <w:tcPr>
                  <w:tcW w:w="1956" w:type="dxa"/>
                  <w:tcBorders>
                    <w:tl2br w:val="nil"/>
                    <w:tr2bl w:val="nil"/>
                  </w:tcBorders>
                  <w:vAlign w:val="center"/>
                </w:tcPr>
                <w:p w14:paraId="323BB56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现有项目</w:t>
                  </w:r>
                </w:p>
              </w:tc>
              <w:tc>
                <w:tcPr>
                  <w:tcW w:w="1278" w:type="dxa"/>
                  <w:tcBorders>
                    <w:tl2br w:val="nil"/>
                    <w:tr2bl w:val="nil"/>
                  </w:tcBorders>
                  <w:vAlign w:val="center"/>
                </w:tcPr>
                <w:p w14:paraId="1CE83CE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扩建项目</w:t>
                  </w:r>
                </w:p>
              </w:tc>
              <w:tc>
                <w:tcPr>
                  <w:tcW w:w="1686" w:type="dxa"/>
                  <w:tcBorders>
                    <w:tl2br w:val="nil"/>
                    <w:tr2bl w:val="nil"/>
                  </w:tcBorders>
                  <w:vAlign w:val="center"/>
                </w:tcPr>
                <w:p w14:paraId="0C7B1DB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sz w:val="21"/>
                      <w:szCs w:val="21"/>
                      <w:vertAlign w:val="baseline"/>
                      <w:lang w:val="en-US" w:eastAsia="zh-CN"/>
                    </w:rPr>
                  </w:pPr>
                  <w:r>
                    <w:rPr>
                      <w:rFonts w:hint="eastAsia"/>
                      <w:b/>
                      <w:bCs/>
                      <w:sz w:val="21"/>
                      <w:szCs w:val="21"/>
                      <w:vertAlign w:val="baseline"/>
                      <w:lang w:val="en-US" w:eastAsia="zh-CN"/>
                    </w:rPr>
                    <w:t>扩建项目后全厂</w:t>
                  </w:r>
                </w:p>
              </w:tc>
              <w:tc>
                <w:tcPr>
                  <w:tcW w:w="1704" w:type="dxa"/>
                  <w:tcBorders>
                    <w:tl2br w:val="nil"/>
                    <w:tr2bl w:val="nil"/>
                  </w:tcBorders>
                  <w:vAlign w:val="center"/>
                </w:tcPr>
                <w:p w14:paraId="3D0B299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备注</w:t>
                  </w:r>
                </w:p>
              </w:tc>
            </w:tr>
            <w:tr w14:paraId="2D1474C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655" w:type="dxa"/>
                  <w:tcBorders>
                    <w:tl2br w:val="nil"/>
                    <w:tr2bl w:val="nil"/>
                  </w:tcBorders>
                  <w:vAlign w:val="center"/>
                </w:tcPr>
                <w:p w14:paraId="23054AD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900" w:type="dxa"/>
                  <w:tcBorders>
                    <w:tl2br w:val="nil"/>
                    <w:tr2bl w:val="nil"/>
                  </w:tcBorders>
                  <w:vAlign w:val="center"/>
                </w:tcPr>
                <w:p w14:paraId="52E24AE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新鲜水</w:t>
                  </w:r>
                </w:p>
              </w:tc>
              <w:tc>
                <w:tcPr>
                  <w:tcW w:w="1956" w:type="dxa"/>
                  <w:tcBorders>
                    <w:tl2br w:val="nil"/>
                    <w:tr2bl w:val="nil"/>
                  </w:tcBorders>
                  <w:vAlign w:val="center"/>
                </w:tcPr>
                <w:p w14:paraId="2BC7A79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5362.5m</w:t>
                  </w:r>
                  <w:r>
                    <w:rPr>
                      <w:rFonts w:hint="eastAsia"/>
                      <w:sz w:val="21"/>
                      <w:szCs w:val="21"/>
                      <w:vertAlign w:val="superscript"/>
                      <w:lang w:val="en-US" w:eastAsia="zh-CN"/>
                    </w:rPr>
                    <w:t>3</w:t>
                  </w:r>
                  <w:r>
                    <w:rPr>
                      <w:rFonts w:hint="eastAsia"/>
                      <w:sz w:val="21"/>
                      <w:szCs w:val="21"/>
                      <w:vertAlign w:val="baseline"/>
                      <w:lang w:val="en-US" w:eastAsia="zh-CN"/>
                    </w:rPr>
                    <w:t>/a</w:t>
                  </w:r>
                </w:p>
              </w:tc>
              <w:tc>
                <w:tcPr>
                  <w:tcW w:w="1278" w:type="dxa"/>
                  <w:tcBorders>
                    <w:tl2br w:val="nil"/>
                    <w:tr2bl w:val="nil"/>
                  </w:tcBorders>
                  <w:vAlign w:val="center"/>
                </w:tcPr>
                <w:p w14:paraId="725A745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287.5m</w:t>
                  </w:r>
                  <w:r>
                    <w:rPr>
                      <w:rFonts w:hint="eastAsia"/>
                      <w:sz w:val="21"/>
                      <w:szCs w:val="21"/>
                      <w:vertAlign w:val="superscript"/>
                      <w:lang w:val="en-US" w:eastAsia="zh-CN"/>
                    </w:rPr>
                    <w:t>3</w:t>
                  </w:r>
                  <w:r>
                    <w:rPr>
                      <w:rFonts w:hint="eastAsia"/>
                      <w:sz w:val="21"/>
                      <w:szCs w:val="21"/>
                      <w:vertAlign w:val="baseline"/>
                      <w:lang w:val="en-US" w:eastAsia="zh-CN"/>
                    </w:rPr>
                    <w:t>/a</w:t>
                  </w:r>
                </w:p>
              </w:tc>
              <w:tc>
                <w:tcPr>
                  <w:tcW w:w="1686" w:type="dxa"/>
                  <w:tcBorders>
                    <w:tl2br w:val="nil"/>
                    <w:tr2bl w:val="nil"/>
                  </w:tcBorders>
                  <w:vAlign w:val="center"/>
                </w:tcPr>
                <w:p w14:paraId="309924D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5650m</w:t>
                  </w:r>
                  <w:r>
                    <w:rPr>
                      <w:rFonts w:hint="eastAsia"/>
                      <w:sz w:val="21"/>
                      <w:szCs w:val="21"/>
                      <w:vertAlign w:val="superscript"/>
                      <w:lang w:val="en-US" w:eastAsia="zh-CN"/>
                    </w:rPr>
                    <w:t>3</w:t>
                  </w:r>
                  <w:r>
                    <w:rPr>
                      <w:rFonts w:hint="eastAsia"/>
                      <w:sz w:val="21"/>
                      <w:szCs w:val="21"/>
                      <w:vertAlign w:val="baseline"/>
                      <w:lang w:val="en-US" w:eastAsia="zh-CN"/>
                    </w:rPr>
                    <w:t>/a</w:t>
                  </w:r>
                </w:p>
              </w:tc>
              <w:tc>
                <w:tcPr>
                  <w:tcW w:w="1704" w:type="dxa"/>
                  <w:tcBorders>
                    <w:tl2br w:val="nil"/>
                    <w:tr2bl w:val="nil"/>
                  </w:tcBorders>
                  <w:vAlign w:val="center"/>
                </w:tcPr>
                <w:p w14:paraId="70085BC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市政管网提供</w:t>
                  </w:r>
                </w:p>
              </w:tc>
            </w:tr>
            <w:tr w14:paraId="068EC19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655" w:type="dxa"/>
                  <w:tcBorders>
                    <w:tl2br w:val="nil"/>
                    <w:tr2bl w:val="nil"/>
                  </w:tcBorders>
                  <w:vAlign w:val="center"/>
                </w:tcPr>
                <w:p w14:paraId="0419808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w:t>
                  </w:r>
                </w:p>
              </w:tc>
              <w:tc>
                <w:tcPr>
                  <w:tcW w:w="900" w:type="dxa"/>
                  <w:tcBorders>
                    <w:tl2br w:val="nil"/>
                    <w:tr2bl w:val="nil"/>
                  </w:tcBorders>
                  <w:vAlign w:val="center"/>
                </w:tcPr>
                <w:p w14:paraId="232C1D0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电</w:t>
                  </w:r>
                </w:p>
              </w:tc>
              <w:tc>
                <w:tcPr>
                  <w:tcW w:w="1956" w:type="dxa"/>
                  <w:tcBorders>
                    <w:tl2br w:val="nil"/>
                    <w:tr2bl w:val="nil"/>
                  </w:tcBorders>
                  <w:vAlign w:val="center"/>
                </w:tcPr>
                <w:p w14:paraId="6CB777A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79万kw</w:t>
                  </w:r>
                  <w:r>
                    <w:rPr>
                      <w:rFonts w:hint="default" w:ascii="Times New Roman" w:hAnsi="Times New Roman" w:cs="Times New Roman"/>
                      <w:sz w:val="21"/>
                      <w:szCs w:val="21"/>
                      <w:vertAlign w:val="baseline"/>
                      <w:lang w:val="en-US" w:eastAsia="zh-CN"/>
                    </w:rPr>
                    <w:t>·</w:t>
                  </w:r>
                  <w:r>
                    <w:rPr>
                      <w:rFonts w:hint="eastAsia"/>
                      <w:sz w:val="21"/>
                      <w:szCs w:val="21"/>
                      <w:vertAlign w:val="baseline"/>
                      <w:lang w:val="en-US" w:eastAsia="zh-CN"/>
                    </w:rPr>
                    <w:t>h/a</w:t>
                  </w:r>
                </w:p>
              </w:tc>
              <w:tc>
                <w:tcPr>
                  <w:tcW w:w="1278" w:type="dxa"/>
                  <w:tcBorders>
                    <w:tl2br w:val="nil"/>
                    <w:tr2bl w:val="nil"/>
                  </w:tcBorders>
                  <w:vAlign w:val="center"/>
                </w:tcPr>
                <w:p w14:paraId="453F771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65万kw</w:t>
                  </w:r>
                  <w:r>
                    <w:rPr>
                      <w:rFonts w:hint="default" w:ascii="Times New Roman" w:hAnsi="Times New Roman" w:cs="Times New Roman"/>
                      <w:sz w:val="21"/>
                      <w:szCs w:val="21"/>
                      <w:vertAlign w:val="baseline"/>
                      <w:lang w:val="en-US" w:eastAsia="zh-CN"/>
                    </w:rPr>
                    <w:t>·</w:t>
                  </w:r>
                  <w:r>
                    <w:rPr>
                      <w:rFonts w:hint="eastAsia"/>
                      <w:sz w:val="21"/>
                      <w:szCs w:val="21"/>
                      <w:vertAlign w:val="baseline"/>
                      <w:lang w:val="en-US" w:eastAsia="zh-CN"/>
                    </w:rPr>
                    <w:t>h/a</w:t>
                  </w:r>
                </w:p>
              </w:tc>
              <w:tc>
                <w:tcPr>
                  <w:tcW w:w="1686" w:type="dxa"/>
                  <w:tcBorders>
                    <w:tl2br w:val="nil"/>
                    <w:tr2bl w:val="nil"/>
                  </w:tcBorders>
                  <w:vAlign w:val="center"/>
                </w:tcPr>
                <w:p w14:paraId="1677164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144万kw</w:t>
                  </w:r>
                  <w:r>
                    <w:rPr>
                      <w:rFonts w:hint="default" w:ascii="Times New Roman" w:hAnsi="Times New Roman" w:cs="Times New Roman"/>
                      <w:sz w:val="21"/>
                      <w:szCs w:val="21"/>
                      <w:vertAlign w:val="baseline"/>
                      <w:lang w:val="en-US" w:eastAsia="zh-CN"/>
                    </w:rPr>
                    <w:t>·</w:t>
                  </w:r>
                  <w:r>
                    <w:rPr>
                      <w:rFonts w:hint="eastAsia"/>
                      <w:sz w:val="21"/>
                      <w:szCs w:val="21"/>
                      <w:vertAlign w:val="baseline"/>
                      <w:lang w:val="en-US" w:eastAsia="zh-CN"/>
                    </w:rPr>
                    <w:t>h/a</w:t>
                  </w:r>
                </w:p>
              </w:tc>
              <w:tc>
                <w:tcPr>
                  <w:tcW w:w="1704" w:type="dxa"/>
                  <w:tcBorders>
                    <w:tl2br w:val="nil"/>
                    <w:tr2bl w:val="nil"/>
                  </w:tcBorders>
                  <w:vAlign w:val="center"/>
                </w:tcPr>
                <w:p w14:paraId="41AAC7C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市政供电</w:t>
                  </w:r>
                </w:p>
              </w:tc>
            </w:tr>
          </w:tbl>
          <w:p w14:paraId="22659D37">
            <w:pPr>
              <w:rPr>
                <w:rFonts w:hint="eastAsia"/>
                <w:vertAlign w:val="baseline"/>
                <w:lang w:val="en-US" w:eastAsia="zh-CN"/>
              </w:rPr>
            </w:pPr>
            <w:r>
              <w:rPr>
                <w:rFonts w:hint="eastAsia"/>
                <w:vertAlign w:val="baseline"/>
                <w:lang w:val="en-US" w:eastAsia="zh-CN"/>
              </w:rPr>
              <w:t>本项目危险化学品理化性质及成分组成如下表：</w:t>
            </w:r>
          </w:p>
          <w:p w14:paraId="79EEBCFF">
            <w:pPr>
              <w:pStyle w:val="12"/>
              <w:bidi w:val="0"/>
              <w:rPr>
                <w:rFonts w:hint="eastAsia"/>
                <w:lang w:val="en-US" w:eastAsia="zh-CN"/>
              </w:rPr>
            </w:pPr>
            <w:r>
              <w:rPr>
                <w:rFonts w:hint="eastAsia"/>
                <w:lang w:val="en-US" w:eastAsia="zh-CN"/>
              </w:rPr>
              <w:t>表2-6 项目化学品理化性质及成分组成一览表</w:t>
            </w:r>
          </w:p>
          <w:tbl>
            <w:tblPr>
              <w:tblStyle w:val="10"/>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17"/>
              <w:gridCol w:w="1410"/>
              <w:gridCol w:w="5896"/>
            </w:tblGrid>
            <w:tr w14:paraId="534B0CD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7" w:type="dxa"/>
                  <w:tcBorders>
                    <w:tl2br w:val="nil"/>
                    <w:tr2bl w:val="nil"/>
                  </w:tcBorders>
                  <w:vAlign w:val="center"/>
                </w:tcPr>
                <w:p w14:paraId="1026424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序号</w:t>
                  </w:r>
                </w:p>
              </w:tc>
              <w:tc>
                <w:tcPr>
                  <w:tcW w:w="1410" w:type="dxa"/>
                  <w:tcBorders>
                    <w:tl2br w:val="nil"/>
                    <w:tr2bl w:val="nil"/>
                  </w:tcBorders>
                  <w:vAlign w:val="center"/>
                </w:tcPr>
                <w:p w14:paraId="3D343B3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产品名称</w:t>
                  </w:r>
                </w:p>
              </w:tc>
              <w:tc>
                <w:tcPr>
                  <w:tcW w:w="5896" w:type="dxa"/>
                  <w:tcBorders>
                    <w:tl2br w:val="nil"/>
                    <w:tr2bl w:val="nil"/>
                  </w:tcBorders>
                  <w:vAlign w:val="center"/>
                </w:tcPr>
                <w:p w14:paraId="3DC1D17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理化性质及成分组成表</w:t>
                  </w:r>
                </w:p>
              </w:tc>
            </w:tr>
            <w:tr w14:paraId="327F5E5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7" w:type="dxa"/>
                  <w:tcBorders>
                    <w:tl2br w:val="nil"/>
                    <w:tr2bl w:val="nil"/>
                  </w:tcBorders>
                  <w:vAlign w:val="center"/>
                </w:tcPr>
                <w:p w14:paraId="7EAE7E7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1410" w:type="dxa"/>
                  <w:tcBorders>
                    <w:tl2br w:val="nil"/>
                    <w:tr2bl w:val="nil"/>
                  </w:tcBorders>
                  <w:vAlign w:val="center"/>
                </w:tcPr>
                <w:p w14:paraId="1A0BC7F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东洋油墨</w:t>
                  </w:r>
                </w:p>
                <w:p w14:paraId="2F83CBF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（植物大豆平版油墨）</w:t>
                  </w:r>
                </w:p>
              </w:tc>
              <w:tc>
                <w:tcPr>
                  <w:tcW w:w="5896" w:type="dxa"/>
                  <w:tcBorders>
                    <w:tl2br w:val="nil"/>
                    <w:tr2bl w:val="nil"/>
                  </w:tcBorders>
                  <w:vAlign w:val="center"/>
                </w:tcPr>
                <w:p w14:paraId="738148A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eastAsia"/>
                      <w:sz w:val="21"/>
                      <w:szCs w:val="21"/>
                      <w:vertAlign w:val="baseline"/>
                      <w:lang w:val="en-US" w:eastAsia="zh-CN"/>
                    </w:rPr>
                    <w:t>桶装液体，有矿物油味。闪点</w:t>
                  </w:r>
                  <w:r>
                    <w:rPr>
                      <w:rFonts w:hint="eastAsia" w:ascii="Times New Roman" w:hAnsi="Times New Roman" w:cs="Times New Roman"/>
                      <w:sz w:val="21"/>
                      <w:szCs w:val="21"/>
                      <w:vertAlign w:val="baseline"/>
                      <w:lang w:val="en-US" w:eastAsia="zh-CN"/>
                    </w:rPr>
                    <w:t>93</w:t>
                  </w:r>
                  <w:r>
                    <w:rPr>
                      <w:rFonts w:hint="default" w:ascii="Times New Roman" w:hAnsi="Times New Roman" w:cs="Times New Roman"/>
                      <w:sz w:val="21"/>
                      <w:szCs w:val="21"/>
                      <w:vertAlign w:val="baseline"/>
                      <w:lang w:val="en-US" w:eastAsia="zh-CN"/>
                    </w:rPr>
                    <w:t>℃以上，难</w:t>
                  </w:r>
                  <w:r>
                    <w:rPr>
                      <w:rFonts w:hint="eastAsia"/>
                      <w:sz w:val="21"/>
                      <w:szCs w:val="21"/>
                      <w:vertAlign w:val="baseline"/>
                      <w:lang w:val="en-US" w:eastAsia="zh-CN"/>
                    </w:rPr>
                    <w:t>溶于水，密度0.9~1.1g/cm</w:t>
                  </w:r>
                  <w:r>
                    <w:rPr>
                      <w:rFonts w:hint="eastAsia"/>
                      <w:sz w:val="21"/>
                      <w:szCs w:val="21"/>
                      <w:vertAlign w:val="superscript"/>
                      <w:lang w:val="en-US" w:eastAsia="zh-CN"/>
                    </w:rPr>
                    <w:t>3</w:t>
                  </w:r>
                  <w:r>
                    <w:rPr>
                      <w:rFonts w:hint="eastAsia"/>
                      <w:sz w:val="21"/>
                      <w:szCs w:val="21"/>
                      <w:vertAlign w:val="baseline"/>
                      <w:lang w:val="en-US" w:eastAsia="zh-CN"/>
                    </w:rPr>
                    <w:t>，主要成分组成：合成树脂25~35%，植物油20~30%，矿物油20~30%，辅助剂1~10%，颜料15~25%。根据其检测报告，挥发性有机物含量为0.1%，不含重金属、邻苯二甲酸酯类物质，符合《油墨中可挥发性有机物（VOCS）含量的限值》（GB38507-2020）和北京市《印刷业挥发性有机物排放标准》（DB11/1201-2015）中单张胶印油墨挥发性有机化合物含量应＜3%的规定。</w:t>
                  </w:r>
                </w:p>
              </w:tc>
            </w:tr>
            <w:tr w14:paraId="5335AC2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7" w:type="dxa"/>
                  <w:tcBorders>
                    <w:tl2br w:val="nil"/>
                    <w:tr2bl w:val="nil"/>
                  </w:tcBorders>
                  <w:vAlign w:val="center"/>
                </w:tcPr>
                <w:p w14:paraId="23F43F8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w:t>
                  </w:r>
                </w:p>
              </w:tc>
              <w:tc>
                <w:tcPr>
                  <w:tcW w:w="1410" w:type="dxa"/>
                  <w:tcBorders>
                    <w:tl2br w:val="nil"/>
                    <w:tr2bl w:val="nil"/>
                  </w:tcBorders>
                  <w:vAlign w:val="center"/>
                </w:tcPr>
                <w:p w14:paraId="4EC53F0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覆膜胶</w:t>
                  </w:r>
                </w:p>
              </w:tc>
              <w:tc>
                <w:tcPr>
                  <w:tcW w:w="5896" w:type="dxa"/>
                  <w:tcBorders>
                    <w:tl2br w:val="nil"/>
                    <w:tr2bl w:val="nil"/>
                  </w:tcBorders>
                  <w:vAlign w:val="center"/>
                </w:tcPr>
                <w:p w14:paraId="34A05F8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eastAsia"/>
                      <w:sz w:val="21"/>
                      <w:szCs w:val="21"/>
                      <w:vertAlign w:val="baseline"/>
                      <w:lang w:val="en-US" w:eastAsia="zh-CN"/>
                    </w:rPr>
                    <w:t>白色卷状固体，无气味，密度约0.91g/cm</w:t>
                  </w:r>
                  <w:r>
                    <w:rPr>
                      <w:rFonts w:hint="eastAsia"/>
                      <w:sz w:val="21"/>
                      <w:szCs w:val="21"/>
                      <w:vertAlign w:val="superscript"/>
                      <w:lang w:val="en-US" w:eastAsia="zh-CN"/>
                    </w:rPr>
                    <w:t>3</w:t>
                  </w:r>
                  <w:r>
                    <w:rPr>
                      <w:rFonts w:hint="eastAsia"/>
                      <w:sz w:val="21"/>
                      <w:szCs w:val="21"/>
                      <w:vertAlign w:val="baseline"/>
                      <w:lang w:val="en-US" w:eastAsia="zh-CN"/>
                    </w:rPr>
                    <w:t>，主要成分：聚丙烯60~70%，EVA热熔胶30~40%。根据其检测报告，挥发性有机物含量为2g/L，不含苯、甲苯、乙苯、二甲苯及卤代烃。</w:t>
                  </w:r>
                </w:p>
              </w:tc>
            </w:tr>
            <w:tr w14:paraId="6259128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7" w:type="dxa"/>
                  <w:tcBorders>
                    <w:tl2br w:val="nil"/>
                    <w:tr2bl w:val="nil"/>
                  </w:tcBorders>
                  <w:vAlign w:val="center"/>
                </w:tcPr>
                <w:p w14:paraId="6FEE8B1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w:t>
                  </w:r>
                </w:p>
              </w:tc>
              <w:tc>
                <w:tcPr>
                  <w:tcW w:w="1410" w:type="dxa"/>
                  <w:tcBorders>
                    <w:tl2br w:val="nil"/>
                    <w:tr2bl w:val="nil"/>
                  </w:tcBorders>
                  <w:shd w:val="clear" w:color="auto" w:fill="auto"/>
                  <w:vAlign w:val="center"/>
                </w:tcPr>
                <w:p w14:paraId="73F1132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汇明底胶</w:t>
                  </w:r>
                </w:p>
              </w:tc>
              <w:tc>
                <w:tcPr>
                  <w:tcW w:w="5896" w:type="dxa"/>
                  <w:tcBorders>
                    <w:tl2br w:val="nil"/>
                    <w:tr2bl w:val="nil"/>
                  </w:tcBorders>
                  <w:vAlign w:val="center"/>
                </w:tcPr>
                <w:p w14:paraId="14F5837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eastAsia"/>
                      <w:sz w:val="21"/>
                      <w:szCs w:val="21"/>
                      <w:vertAlign w:val="baseline"/>
                      <w:lang w:val="en-US" w:eastAsia="zh-CN"/>
                    </w:rPr>
                    <w:t>常温下微黄色固体，水性环保物质，软化点＞82℃，使用温度160±10℃，0.92g/cm</w:t>
                  </w:r>
                  <w:r>
                    <w:rPr>
                      <w:rFonts w:hint="eastAsia"/>
                      <w:sz w:val="21"/>
                      <w:szCs w:val="21"/>
                      <w:vertAlign w:val="superscript"/>
                      <w:lang w:val="en-US" w:eastAsia="zh-CN"/>
                    </w:rPr>
                    <w:t>3</w:t>
                  </w:r>
                  <w:r>
                    <w:rPr>
                      <w:rFonts w:hint="eastAsia"/>
                      <w:sz w:val="21"/>
                      <w:szCs w:val="21"/>
                      <w:vertAlign w:val="baseline"/>
                      <w:lang w:val="en-US" w:eastAsia="zh-CN"/>
                    </w:rPr>
                    <w:t>。主要成分：EVA50%、树脂40%、石蜡10%等。根据其检测报告，挥发性有机物含量为3g/kg，不含苯、甲苯、乙苯、二甲苯及卤代烃。</w:t>
                  </w:r>
                </w:p>
              </w:tc>
            </w:tr>
            <w:tr w14:paraId="6B19764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7" w:type="dxa"/>
                  <w:tcBorders>
                    <w:tl2br w:val="nil"/>
                    <w:tr2bl w:val="nil"/>
                  </w:tcBorders>
                  <w:vAlign w:val="center"/>
                </w:tcPr>
                <w:p w14:paraId="7690EE8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w:t>
                  </w:r>
                </w:p>
              </w:tc>
              <w:tc>
                <w:tcPr>
                  <w:tcW w:w="1410" w:type="dxa"/>
                  <w:tcBorders>
                    <w:tl2br w:val="nil"/>
                    <w:tr2bl w:val="nil"/>
                  </w:tcBorders>
                  <w:shd w:val="clear" w:color="auto" w:fill="auto"/>
                  <w:vAlign w:val="center"/>
                </w:tcPr>
                <w:p w14:paraId="71FD9CA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汉高胶</w:t>
                  </w:r>
                </w:p>
              </w:tc>
              <w:tc>
                <w:tcPr>
                  <w:tcW w:w="5896" w:type="dxa"/>
                  <w:tcBorders>
                    <w:tl2br w:val="nil"/>
                    <w:tr2bl w:val="nil"/>
                  </w:tcBorders>
                  <w:vAlign w:val="center"/>
                </w:tcPr>
                <w:p w14:paraId="3D93F28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eastAsia"/>
                      <w:sz w:val="21"/>
                      <w:szCs w:val="21"/>
                      <w:vertAlign w:val="baseline"/>
                      <w:lang w:val="en-US" w:eastAsia="zh-CN"/>
                    </w:rPr>
                    <w:t>常温下白色固体，软化点＞82℃，使用温度160±10℃，0.92g/cm</w:t>
                  </w:r>
                  <w:r>
                    <w:rPr>
                      <w:rFonts w:hint="eastAsia"/>
                      <w:sz w:val="21"/>
                      <w:szCs w:val="21"/>
                      <w:vertAlign w:val="superscript"/>
                      <w:lang w:val="en-US" w:eastAsia="zh-CN"/>
                    </w:rPr>
                    <w:t>3</w:t>
                  </w:r>
                  <w:r>
                    <w:rPr>
                      <w:rFonts w:hint="eastAsia"/>
                      <w:sz w:val="21"/>
                      <w:szCs w:val="21"/>
                      <w:vertAlign w:val="baseline"/>
                      <w:lang w:val="en-US" w:eastAsia="zh-CN"/>
                    </w:rPr>
                    <w:t>。主要成分：EVA50%、树脂40%、石蜡10%等。根据其检测报告，挥发性有机物含量为8g/kg，不含苯、甲苯、乙苯、二甲苯及卤代烃。</w:t>
                  </w:r>
                </w:p>
              </w:tc>
            </w:tr>
            <w:tr w14:paraId="7192067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7" w:type="dxa"/>
                  <w:tcBorders>
                    <w:tl2br w:val="nil"/>
                    <w:tr2bl w:val="nil"/>
                  </w:tcBorders>
                  <w:vAlign w:val="center"/>
                </w:tcPr>
                <w:p w14:paraId="5B2B3F7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w:t>
                  </w:r>
                </w:p>
              </w:tc>
              <w:tc>
                <w:tcPr>
                  <w:tcW w:w="1410" w:type="dxa"/>
                  <w:tcBorders>
                    <w:tl2br w:val="nil"/>
                    <w:tr2bl w:val="nil"/>
                  </w:tcBorders>
                  <w:shd w:val="clear" w:color="auto" w:fill="auto"/>
                  <w:vAlign w:val="center"/>
                </w:tcPr>
                <w:p w14:paraId="172E3F2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精装胶</w:t>
                  </w:r>
                </w:p>
              </w:tc>
              <w:tc>
                <w:tcPr>
                  <w:tcW w:w="5896" w:type="dxa"/>
                  <w:tcBorders>
                    <w:tl2br w:val="nil"/>
                    <w:tr2bl w:val="nil"/>
                  </w:tcBorders>
                  <w:vAlign w:val="center"/>
                </w:tcPr>
                <w:p w14:paraId="6F9ADF5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eastAsia"/>
                      <w:sz w:val="21"/>
                      <w:szCs w:val="21"/>
                      <w:vertAlign w:val="baseline"/>
                      <w:lang w:val="en-US" w:eastAsia="zh-CN"/>
                    </w:rPr>
                    <w:t>常温下微黄色固体，水性环保物质，软化点＞82℃，使用温度160±10℃，0.92g/cm</w:t>
                  </w:r>
                  <w:r>
                    <w:rPr>
                      <w:rFonts w:hint="eastAsia"/>
                      <w:sz w:val="21"/>
                      <w:szCs w:val="21"/>
                      <w:vertAlign w:val="superscript"/>
                      <w:lang w:val="en-US" w:eastAsia="zh-CN"/>
                    </w:rPr>
                    <w:t>3</w:t>
                  </w:r>
                  <w:r>
                    <w:rPr>
                      <w:rFonts w:hint="eastAsia"/>
                      <w:sz w:val="21"/>
                      <w:szCs w:val="21"/>
                      <w:vertAlign w:val="baseline"/>
                      <w:lang w:val="en-US" w:eastAsia="zh-CN"/>
                    </w:rPr>
                    <w:t>。主要成分：乙酸乙烯酯50%、树脂40%、石蜡10%等。根据其检测报告，挥发性有机物含量为4g/kg，不含苯、甲苯、乙苯、二甲苯及卤代烃。</w:t>
                  </w:r>
                </w:p>
              </w:tc>
            </w:tr>
            <w:tr w14:paraId="6811796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7" w:type="dxa"/>
                  <w:tcBorders>
                    <w:tl2br w:val="nil"/>
                    <w:tr2bl w:val="nil"/>
                  </w:tcBorders>
                  <w:vAlign w:val="center"/>
                </w:tcPr>
                <w:p w14:paraId="020D9DC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6</w:t>
                  </w:r>
                </w:p>
              </w:tc>
              <w:tc>
                <w:tcPr>
                  <w:tcW w:w="1410" w:type="dxa"/>
                  <w:tcBorders>
                    <w:tl2br w:val="nil"/>
                    <w:tr2bl w:val="nil"/>
                  </w:tcBorders>
                  <w:shd w:val="clear" w:color="auto" w:fill="auto"/>
                  <w:vAlign w:val="center"/>
                </w:tcPr>
                <w:p w14:paraId="2C07FBF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润版液</w:t>
                  </w:r>
                </w:p>
              </w:tc>
              <w:tc>
                <w:tcPr>
                  <w:tcW w:w="5896" w:type="dxa"/>
                  <w:tcBorders>
                    <w:tl2br w:val="nil"/>
                    <w:tr2bl w:val="nil"/>
                  </w:tcBorders>
                  <w:vAlign w:val="center"/>
                </w:tcPr>
                <w:p w14:paraId="4964B44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eastAsia"/>
                      <w:sz w:val="21"/>
                      <w:szCs w:val="21"/>
                      <w:vertAlign w:val="baseline"/>
                      <w:lang w:val="en-US" w:eastAsia="zh-CN"/>
                    </w:rPr>
                    <w:t>褐色液体，有轻微气味，沸点＞100℃，相对密度1.02，不可燃，有活性剂气味，可完全溶于水。主要成分：活性剂（CAS号111-76-2）10~20%，保护剂（CAS号9000-01-5）1~10%，抗乳化剂（CAS号107-21-1）5~10%，抗微生物剂（CAS号57-55-6），缓冲剂（CAS号10377-60-3）1~10%。根据其检测报告，挥发性有机物含量为1.0%，不含苯、甲苯、乙苯、二甲苯等。</w:t>
                  </w:r>
                </w:p>
              </w:tc>
            </w:tr>
            <w:tr w14:paraId="76B292A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7" w:type="dxa"/>
                  <w:tcBorders>
                    <w:tl2br w:val="nil"/>
                    <w:tr2bl w:val="nil"/>
                  </w:tcBorders>
                  <w:vAlign w:val="center"/>
                </w:tcPr>
                <w:p w14:paraId="3B8B013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7</w:t>
                  </w:r>
                </w:p>
              </w:tc>
              <w:tc>
                <w:tcPr>
                  <w:tcW w:w="1410" w:type="dxa"/>
                  <w:tcBorders>
                    <w:tl2br w:val="nil"/>
                    <w:tr2bl w:val="nil"/>
                  </w:tcBorders>
                  <w:shd w:val="clear" w:color="auto" w:fill="auto"/>
                  <w:vAlign w:val="center"/>
                </w:tcPr>
                <w:p w14:paraId="7DD1D1E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显影液</w:t>
                  </w:r>
                </w:p>
              </w:tc>
              <w:tc>
                <w:tcPr>
                  <w:tcW w:w="5896" w:type="dxa"/>
                  <w:tcBorders>
                    <w:tl2br w:val="nil"/>
                    <w:tr2bl w:val="nil"/>
                  </w:tcBorders>
                  <w:vAlign w:val="center"/>
                </w:tcPr>
                <w:p w14:paraId="6D5D558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eastAsia"/>
                      <w:sz w:val="21"/>
                      <w:szCs w:val="21"/>
                      <w:vertAlign w:val="baseline"/>
                      <w:lang w:val="en-US" w:eastAsia="zh-CN"/>
                    </w:rPr>
                    <w:t>浅棕色液体，微臭，不可燃，具有腐蚀性，对眼睛、皮肤、呼吸道有刺激性。主要成分：偏硅酸钠5~15%，氢氧化钾＜0.3%，去离子水79~95%。</w:t>
                  </w:r>
                </w:p>
              </w:tc>
            </w:tr>
            <w:tr w14:paraId="31F819E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7" w:type="dxa"/>
                  <w:tcBorders>
                    <w:tl2br w:val="nil"/>
                    <w:tr2bl w:val="nil"/>
                  </w:tcBorders>
                  <w:vAlign w:val="center"/>
                </w:tcPr>
                <w:p w14:paraId="20F0AF3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8</w:t>
                  </w:r>
                </w:p>
              </w:tc>
              <w:tc>
                <w:tcPr>
                  <w:tcW w:w="1410" w:type="dxa"/>
                  <w:tcBorders>
                    <w:tl2br w:val="nil"/>
                    <w:tr2bl w:val="nil"/>
                  </w:tcBorders>
                  <w:shd w:val="clear" w:color="auto" w:fill="auto"/>
                  <w:vAlign w:val="center"/>
                </w:tcPr>
                <w:p w14:paraId="219CBD0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洗车水</w:t>
                  </w:r>
                </w:p>
              </w:tc>
              <w:tc>
                <w:tcPr>
                  <w:tcW w:w="5896" w:type="dxa"/>
                  <w:tcBorders>
                    <w:tl2br w:val="nil"/>
                    <w:tr2bl w:val="nil"/>
                  </w:tcBorders>
                  <w:vAlign w:val="center"/>
                </w:tcPr>
                <w:p w14:paraId="70247E9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eastAsia"/>
                      <w:sz w:val="21"/>
                      <w:szCs w:val="21"/>
                      <w:vertAlign w:val="baseline"/>
                      <w:lang w:val="en-US" w:eastAsia="zh-CN"/>
                    </w:rPr>
                    <w:t>无色无味透明液体，密度0.79g/cm</w:t>
                  </w:r>
                  <w:r>
                    <w:rPr>
                      <w:rFonts w:hint="eastAsia"/>
                      <w:sz w:val="21"/>
                      <w:szCs w:val="21"/>
                      <w:vertAlign w:val="superscript"/>
                      <w:lang w:val="en-US" w:eastAsia="zh-CN"/>
                    </w:rPr>
                    <w:t>3</w:t>
                  </w:r>
                  <w:r>
                    <w:rPr>
                      <w:rFonts w:hint="eastAsia"/>
                      <w:sz w:val="21"/>
                      <w:szCs w:val="21"/>
                      <w:vertAlign w:val="baseline"/>
                      <w:lang w:val="en-US" w:eastAsia="zh-CN"/>
                    </w:rPr>
                    <w:t>，闪点80℃。主要成分：二丙二醇单甲醚＞70%、添加剂5%、水25%。根据其检测报告，挥发性有机物含量为76g/L，不含苯、甲苯、乙苯、二甲苯、甲醛、二氯甲烷、三氯甲烷、二氯乙烯、四氯乙烯等。</w:t>
                  </w:r>
                </w:p>
              </w:tc>
            </w:tr>
          </w:tbl>
          <w:p w14:paraId="5A971164">
            <w:pPr>
              <w:rPr>
                <w:rFonts w:hint="default"/>
                <w:vertAlign w:val="baseline"/>
                <w:lang w:val="en-US" w:eastAsia="zh-CN"/>
              </w:rPr>
            </w:pPr>
            <w:r>
              <w:rPr>
                <w:rFonts w:hint="eastAsia"/>
                <w:vertAlign w:val="baseline"/>
                <w:lang w:val="en-US" w:eastAsia="zh-CN"/>
              </w:rPr>
              <w:t>（7）劳动定员及工作制度</w:t>
            </w:r>
          </w:p>
          <w:p w14:paraId="79039529">
            <w:pPr>
              <w:rPr>
                <w:rFonts w:hint="default"/>
                <w:highlight w:val="none"/>
                <w:vertAlign w:val="baseline"/>
                <w:lang w:val="en-US" w:eastAsia="zh-CN"/>
              </w:rPr>
            </w:pPr>
            <w:r>
              <w:rPr>
                <w:rFonts w:hint="eastAsia"/>
                <w:vertAlign w:val="baseline"/>
                <w:lang w:val="en-US" w:eastAsia="zh-CN"/>
              </w:rPr>
              <w:t>本项目不新增工作人员，现有项目职工人数为200</w:t>
            </w:r>
            <w:r>
              <w:rPr>
                <w:rFonts w:hint="eastAsia"/>
                <w:highlight w:val="none"/>
                <w:vertAlign w:val="baseline"/>
                <w:lang w:val="en-US" w:eastAsia="zh-CN"/>
              </w:rPr>
              <w:t>人，每天2班，每班12h，年工作250天。</w:t>
            </w:r>
          </w:p>
          <w:p w14:paraId="66433EB7">
            <w:pPr>
              <w:rPr>
                <w:rFonts w:hint="default"/>
                <w:vertAlign w:val="baseline"/>
                <w:lang w:val="en-US" w:eastAsia="zh-CN"/>
              </w:rPr>
            </w:pPr>
            <w:r>
              <w:rPr>
                <w:rFonts w:hint="eastAsia"/>
                <w:vertAlign w:val="baseline"/>
                <w:lang w:val="en-US" w:eastAsia="zh-CN"/>
              </w:rPr>
              <w:t>（8）给排水</w:t>
            </w:r>
          </w:p>
          <w:p w14:paraId="37A576A7">
            <w:pPr>
              <w:rPr>
                <w:rFonts w:hint="default"/>
                <w:vertAlign w:val="baseline"/>
                <w:lang w:val="en-US" w:eastAsia="zh-CN"/>
              </w:rPr>
            </w:pPr>
            <w:r>
              <w:rPr>
                <w:rFonts w:hint="eastAsia"/>
                <w:vertAlign w:val="baseline"/>
                <w:lang w:val="en-US" w:eastAsia="zh-CN"/>
              </w:rPr>
              <w:t>1）现有项目给排水</w:t>
            </w:r>
          </w:p>
          <w:p w14:paraId="17CF6FC2">
            <w:pPr>
              <w:rPr>
                <w:rFonts w:hint="default"/>
                <w:vertAlign w:val="baseline"/>
                <w:lang w:val="en-US" w:eastAsia="zh-CN"/>
              </w:rPr>
            </w:pPr>
            <w:r>
              <w:rPr>
                <w:rFonts w:hint="eastAsia"/>
                <w:vertAlign w:val="baseline"/>
                <w:lang w:val="en-US" w:eastAsia="zh-CN"/>
              </w:rPr>
              <w:t>①给水</w:t>
            </w:r>
          </w:p>
          <w:p w14:paraId="356C5104">
            <w:pPr>
              <w:rPr>
                <w:rFonts w:hint="default"/>
                <w:vertAlign w:val="baseline"/>
                <w:lang w:val="en-US" w:eastAsia="zh-CN"/>
              </w:rPr>
            </w:pPr>
            <w:r>
              <w:rPr>
                <w:rFonts w:hint="eastAsia"/>
                <w:vertAlign w:val="baseline"/>
                <w:lang w:val="en-US" w:eastAsia="zh-CN"/>
              </w:rPr>
              <w:t>a.生活用水</w:t>
            </w:r>
          </w:p>
          <w:p w14:paraId="0562C8DE">
            <w:pPr>
              <w:rPr>
                <w:rFonts w:hint="default"/>
                <w:vertAlign w:val="baseline"/>
                <w:lang w:val="en-US" w:eastAsia="zh-CN"/>
              </w:rPr>
            </w:pPr>
            <w:r>
              <w:rPr>
                <w:rFonts w:hint="eastAsia"/>
                <w:vertAlign w:val="baseline"/>
                <w:lang w:val="en-US" w:eastAsia="zh-CN"/>
              </w:rPr>
              <w:t>项目运营期员工200人，职工生活用水量根据《建筑给水排水设计规范》（GB50015-2019）和《北京市部分行业用水定额（试行）》进行计算，员工按每人每班用水50L计，则生活用水量为20m</w:t>
            </w:r>
            <w:r>
              <w:rPr>
                <w:rFonts w:hint="eastAsia"/>
                <w:vertAlign w:val="superscript"/>
                <w:lang w:val="en-US" w:eastAsia="zh-CN"/>
              </w:rPr>
              <w:t>3</w:t>
            </w:r>
            <w:r>
              <w:rPr>
                <w:rFonts w:hint="eastAsia"/>
                <w:vertAlign w:val="baseline"/>
                <w:lang w:val="en-US" w:eastAsia="zh-CN"/>
              </w:rPr>
              <w:t>/d（5000m</w:t>
            </w:r>
            <w:r>
              <w:rPr>
                <w:rFonts w:hint="eastAsia"/>
                <w:vertAlign w:val="superscript"/>
                <w:lang w:val="en-US" w:eastAsia="zh-CN"/>
              </w:rPr>
              <w:t>3</w:t>
            </w:r>
            <w:r>
              <w:rPr>
                <w:rFonts w:hint="eastAsia"/>
                <w:vertAlign w:val="baseline"/>
                <w:lang w:val="en-US" w:eastAsia="zh-CN"/>
              </w:rPr>
              <w:t>/a）。</w:t>
            </w:r>
          </w:p>
          <w:p w14:paraId="7C885EF0">
            <w:pPr>
              <w:rPr>
                <w:rFonts w:hint="default"/>
                <w:vertAlign w:val="baseline"/>
                <w:lang w:val="en-US" w:eastAsia="zh-CN"/>
              </w:rPr>
            </w:pPr>
            <w:r>
              <w:rPr>
                <w:rFonts w:hint="eastAsia"/>
                <w:vertAlign w:val="baseline"/>
                <w:lang w:val="en-US" w:eastAsia="zh-CN"/>
              </w:rPr>
              <w:t>b.生产用水</w:t>
            </w:r>
          </w:p>
          <w:p w14:paraId="1FCCFF75">
            <w:pPr>
              <w:rPr>
                <w:rFonts w:hint="default"/>
                <w:vertAlign w:val="baseline"/>
                <w:lang w:val="en-US" w:eastAsia="zh-CN"/>
              </w:rPr>
            </w:pPr>
            <w:r>
              <w:rPr>
                <w:rFonts w:hint="eastAsia"/>
                <w:vertAlign w:val="baseline"/>
                <w:lang w:val="en-US" w:eastAsia="zh-CN"/>
              </w:rPr>
              <w:t>根据建设单位提供数据，项目生产用水主要为CTP制版冲版用水、润版液稀释用水、洗车水稀释用水。根据建设单位提供资料，项目扩建完成后全厂CTP制版冲版用水量为0.83m</w:t>
            </w:r>
            <w:r>
              <w:rPr>
                <w:rFonts w:hint="eastAsia"/>
                <w:vertAlign w:val="superscript"/>
                <w:lang w:val="en-US" w:eastAsia="zh-CN"/>
              </w:rPr>
              <w:t>3</w:t>
            </w:r>
            <w:r>
              <w:rPr>
                <w:rFonts w:hint="eastAsia"/>
                <w:vertAlign w:val="baseline"/>
                <w:lang w:val="en-US" w:eastAsia="zh-CN"/>
              </w:rPr>
              <w:t>/d（207.5m</w:t>
            </w:r>
            <w:r>
              <w:rPr>
                <w:rFonts w:hint="eastAsia"/>
                <w:vertAlign w:val="superscript"/>
                <w:lang w:val="en-US" w:eastAsia="zh-CN"/>
              </w:rPr>
              <w:t>3</w:t>
            </w:r>
            <w:r>
              <w:rPr>
                <w:rFonts w:hint="eastAsia"/>
                <w:vertAlign w:val="baseline"/>
                <w:lang w:val="en-US" w:eastAsia="zh-CN"/>
              </w:rPr>
              <w:t>/a），润版液稀释用水量为0.45m</w:t>
            </w:r>
            <w:r>
              <w:rPr>
                <w:rFonts w:hint="eastAsia"/>
                <w:vertAlign w:val="superscript"/>
                <w:lang w:val="en-US" w:eastAsia="zh-CN"/>
              </w:rPr>
              <w:t>3</w:t>
            </w:r>
            <w:r>
              <w:rPr>
                <w:rFonts w:hint="eastAsia"/>
                <w:vertAlign w:val="baseline"/>
                <w:lang w:val="en-US" w:eastAsia="zh-CN"/>
              </w:rPr>
              <w:t>/d（112.5m</w:t>
            </w:r>
            <w:r>
              <w:rPr>
                <w:rFonts w:hint="eastAsia"/>
                <w:vertAlign w:val="superscript"/>
                <w:lang w:val="en-US" w:eastAsia="zh-CN"/>
              </w:rPr>
              <w:t>3</w:t>
            </w:r>
            <w:r>
              <w:rPr>
                <w:rFonts w:hint="eastAsia"/>
                <w:vertAlign w:val="baseline"/>
                <w:lang w:val="en-US" w:eastAsia="zh-CN"/>
              </w:rPr>
              <w:t>/a），洗车水稀释用水量为0.17m</w:t>
            </w:r>
            <w:r>
              <w:rPr>
                <w:rFonts w:hint="eastAsia"/>
                <w:vertAlign w:val="superscript"/>
                <w:lang w:val="en-US" w:eastAsia="zh-CN"/>
              </w:rPr>
              <w:t>3</w:t>
            </w:r>
            <w:r>
              <w:rPr>
                <w:rFonts w:hint="eastAsia"/>
                <w:vertAlign w:val="baseline"/>
                <w:lang w:val="en-US" w:eastAsia="zh-CN"/>
              </w:rPr>
              <w:t>/d（42.5m</w:t>
            </w:r>
            <w:r>
              <w:rPr>
                <w:rFonts w:hint="eastAsia"/>
                <w:vertAlign w:val="superscript"/>
                <w:lang w:val="en-US" w:eastAsia="zh-CN"/>
              </w:rPr>
              <w:t>3</w:t>
            </w:r>
            <w:r>
              <w:rPr>
                <w:rFonts w:hint="eastAsia"/>
                <w:vertAlign w:val="baseline"/>
                <w:lang w:val="en-US" w:eastAsia="zh-CN"/>
              </w:rPr>
              <w:t>/a）。</w:t>
            </w:r>
          </w:p>
          <w:p w14:paraId="53C51BF7">
            <w:pPr>
              <w:rPr>
                <w:rFonts w:hint="default"/>
                <w:vertAlign w:val="baseline"/>
                <w:lang w:val="en-US" w:eastAsia="zh-CN"/>
              </w:rPr>
            </w:pPr>
            <w:r>
              <w:rPr>
                <w:rFonts w:hint="eastAsia"/>
                <w:vertAlign w:val="baseline"/>
                <w:lang w:val="en-US" w:eastAsia="zh-CN"/>
              </w:rPr>
              <w:t>综上，现有项目全厂总用水量为5362.5m</w:t>
            </w:r>
            <w:r>
              <w:rPr>
                <w:rFonts w:hint="eastAsia"/>
                <w:vertAlign w:val="superscript"/>
                <w:lang w:val="en-US" w:eastAsia="zh-CN"/>
              </w:rPr>
              <w:t>3</w:t>
            </w:r>
            <w:r>
              <w:rPr>
                <w:rFonts w:hint="eastAsia"/>
                <w:vertAlign w:val="baseline"/>
                <w:lang w:val="en-US" w:eastAsia="zh-CN"/>
              </w:rPr>
              <w:t>/a）。</w:t>
            </w:r>
          </w:p>
          <w:p w14:paraId="4EED9EED">
            <w:pPr>
              <w:rPr>
                <w:rFonts w:hint="default"/>
                <w:vertAlign w:val="baseline"/>
                <w:lang w:val="en-US" w:eastAsia="zh-CN"/>
              </w:rPr>
            </w:pPr>
            <w:r>
              <w:rPr>
                <w:rFonts w:hint="eastAsia"/>
                <w:vertAlign w:val="baseline"/>
                <w:lang w:val="en-US" w:eastAsia="zh-CN"/>
              </w:rPr>
              <w:t>②排水</w:t>
            </w:r>
          </w:p>
          <w:p w14:paraId="5FE15F85">
            <w:pPr>
              <w:rPr>
                <w:rFonts w:hint="default"/>
                <w:vertAlign w:val="baseline"/>
                <w:lang w:val="en-US" w:eastAsia="zh-CN"/>
              </w:rPr>
            </w:pPr>
            <w:r>
              <w:rPr>
                <w:rFonts w:hint="eastAsia"/>
                <w:vertAlign w:val="baseline"/>
                <w:lang w:val="en-US" w:eastAsia="zh-CN"/>
              </w:rPr>
              <w:t>a.生活污水</w:t>
            </w:r>
          </w:p>
          <w:p w14:paraId="5C27CCF1">
            <w:pPr>
              <w:rPr>
                <w:rFonts w:hint="default"/>
                <w:vertAlign w:val="baseline"/>
                <w:lang w:val="en-US" w:eastAsia="zh-CN"/>
              </w:rPr>
            </w:pPr>
            <w:r>
              <w:rPr>
                <w:rFonts w:hint="eastAsia"/>
                <w:vertAlign w:val="baseline"/>
                <w:lang w:val="en-US" w:eastAsia="zh-CN"/>
              </w:rPr>
              <w:t>项目生活用水量为20m</w:t>
            </w:r>
            <w:r>
              <w:rPr>
                <w:rFonts w:hint="eastAsia"/>
                <w:vertAlign w:val="superscript"/>
                <w:lang w:val="en-US" w:eastAsia="zh-CN"/>
              </w:rPr>
              <w:t>3</w:t>
            </w:r>
            <w:r>
              <w:rPr>
                <w:rFonts w:hint="eastAsia"/>
                <w:vertAlign w:val="baseline"/>
                <w:lang w:val="en-US" w:eastAsia="zh-CN"/>
              </w:rPr>
              <w:t>/d（5000m</w:t>
            </w:r>
            <w:r>
              <w:rPr>
                <w:rFonts w:hint="eastAsia"/>
                <w:vertAlign w:val="superscript"/>
                <w:lang w:val="en-US" w:eastAsia="zh-CN"/>
              </w:rPr>
              <w:t>3</w:t>
            </w:r>
            <w:r>
              <w:rPr>
                <w:rFonts w:hint="eastAsia"/>
                <w:vertAlign w:val="baseline"/>
                <w:lang w:val="en-US" w:eastAsia="zh-CN"/>
              </w:rPr>
              <w:t>/a），根据《城市排水工程规划规范》（GB50318-2017）中城市综合生活污水排放系数，本项目生活污水排放量按照用水量的85%计算，日均排水量为17m</w:t>
            </w:r>
            <w:r>
              <w:rPr>
                <w:rFonts w:hint="eastAsia"/>
                <w:vertAlign w:val="superscript"/>
                <w:lang w:val="en-US" w:eastAsia="zh-CN"/>
              </w:rPr>
              <w:t>3</w:t>
            </w:r>
            <w:r>
              <w:rPr>
                <w:rFonts w:hint="eastAsia"/>
                <w:vertAlign w:val="baseline"/>
                <w:lang w:val="en-US" w:eastAsia="zh-CN"/>
              </w:rPr>
              <w:t>/d（4250m</w:t>
            </w:r>
            <w:r>
              <w:rPr>
                <w:rFonts w:hint="eastAsia"/>
                <w:vertAlign w:val="superscript"/>
                <w:lang w:val="en-US" w:eastAsia="zh-CN"/>
              </w:rPr>
              <w:t>3</w:t>
            </w:r>
            <w:r>
              <w:rPr>
                <w:rFonts w:hint="eastAsia"/>
                <w:vertAlign w:val="baseline"/>
                <w:lang w:val="en-US" w:eastAsia="zh-CN"/>
              </w:rPr>
              <w:t>/a），经化粪池+污水处理站处理后由市政污水管网排至北京经济技术开发区东区污水处理厂。</w:t>
            </w:r>
          </w:p>
          <w:p w14:paraId="655E0FC1">
            <w:pPr>
              <w:rPr>
                <w:rFonts w:hint="default"/>
                <w:vertAlign w:val="baseline"/>
                <w:lang w:val="en-US" w:eastAsia="zh-CN"/>
              </w:rPr>
            </w:pPr>
            <w:r>
              <w:rPr>
                <w:rFonts w:hint="eastAsia"/>
                <w:vertAlign w:val="baseline"/>
                <w:lang w:val="en-US" w:eastAsia="zh-CN"/>
              </w:rPr>
              <w:t>b.生产废水</w:t>
            </w:r>
          </w:p>
          <w:p w14:paraId="353EF940">
            <w:pPr>
              <w:rPr>
                <w:rFonts w:hint="eastAsia"/>
                <w:vertAlign w:val="baseline"/>
                <w:lang w:val="en-US" w:eastAsia="zh-CN"/>
              </w:rPr>
            </w:pPr>
            <w:r>
              <w:rPr>
                <w:rFonts w:hint="eastAsia"/>
                <w:b/>
                <w:bCs/>
                <w:vertAlign w:val="baseline"/>
                <w:lang w:val="en-US" w:eastAsia="zh-CN"/>
              </w:rPr>
              <w:t>冲版废水：</w:t>
            </w:r>
            <w:r>
              <w:rPr>
                <w:rFonts w:hint="eastAsia"/>
                <w:vertAlign w:val="baseline"/>
                <w:lang w:val="en-US" w:eastAsia="zh-CN"/>
              </w:rPr>
              <w:t>项目冲版废水含有显影液，冲版废水排至显影液废液固化处理系统，将含有显影液的废水进行低温蒸发、冷凝处理，冷凝后的废水回用，处理后的半固体废渣作为危险废物，不外排。</w:t>
            </w:r>
          </w:p>
          <w:p w14:paraId="6423A05D">
            <w:pPr>
              <w:rPr>
                <w:rFonts w:hint="default"/>
                <w:vertAlign w:val="baseline"/>
                <w:lang w:val="en-US" w:eastAsia="zh-CN"/>
              </w:rPr>
            </w:pPr>
            <w:r>
              <w:rPr>
                <w:rFonts w:hint="eastAsia"/>
                <w:b/>
                <w:bCs/>
                <w:vertAlign w:val="baseline"/>
                <w:lang w:val="en-US" w:eastAsia="zh-CN"/>
              </w:rPr>
              <w:t>润版废水：</w:t>
            </w:r>
            <w:r>
              <w:rPr>
                <w:rFonts w:hint="eastAsia"/>
                <w:vertAlign w:val="baseline"/>
                <w:lang w:val="en-US" w:eastAsia="zh-CN"/>
              </w:rPr>
              <w:t>项目润版废水中含有润版液，润版废水由水循环处理系统处理后循环利用，定期排放处理，排放的废润版液全部作为危险废物，不外排。</w:t>
            </w:r>
          </w:p>
          <w:p w14:paraId="719ED558">
            <w:pPr>
              <w:rPr>
                <w:rFonts w:hint="default"/>
                <w:vertAlign w:val="baseline"/>
                <w:lang w:val="en-US" w:eastAsia="zh-CN"/>
              </w:rPr>
            </w:pPr>
            <w:r>
              <w:rPr>
                <w:rFonts w:hint="eastAsia"/>
                <w:b/>
                <w:bCs/>
                <w:vertAlign w:val="baseline"/>
                <w:lang w:val="en-US" w:eastAsia="zh-CN"/>
              </w:rPr>
              <w:t>洗车废水：</w:t>
            </w:r>
            <w:r>
              <w:rPr>
                <w:rFonts w:hint="eastAsia"/>
                <w:vertAlign w:val="baseline"/>
                <w:lang w:val="en-US" w:eastAsia="zh-CN"/>
              </w:rPr>
              <w:t>洗车水经稀释后用于擦拭印刷设备，全部蒸发损耗。</w:t>
            </w:r>
          </w:p>
          <w:p w14:paraId="25A39325">
            <w:pPr>
              <w:rPr>
                <w:rFonts w:hint="default"/>
                <w:vertAlign w:val="baseline"/>
                <w:lang w:val="en-US" w:eastAsia="zh-CN"/>
              </w:rPr>
            </w:pPr>
            <w:r>
              <w:rPr>
                <w:rFonts w:hint="eastAsia"/>
                <w:vertAlign w:val="baseline"/>
                <w:lang w:val="en-US" w:eastAsia="zh-CN"/>
              </w:rPr>
              <w:t>综上，项目生产废水不外排，仅排放生活污水，生活污水排放量为17m</w:t>
            </w:r>
            <w:r>
              <w:rPr>
                <w:rFonts w:hint="eastAsia"/>
                <w:vertAlign w:val="superscript"/>
                <w:lang w:val="en-US" w:eastAsia="zh-CN"/>
              </w:rPr>
              <w:t>3</w:t>
            </w:r>
            <w:r>
              <w:rPr>
                <w:rFonts w:hint="eastAsia"/>
                <w:vertAlign w:val="baseline"/>
                <w:lang w:val="en-US" w:eastAsia="zh-CN"/>
              </w:rPr>
              <w:t>/d（4250m</w:t>
            </w:r>
            <w:r>
              <w:rPr>
                <w:rFonts w:hint="eastAsia"/>
                <w:vertAlign w:val="superscript"/>
                <w:lang w:val="en-US" w:eastAsia="zh-CN"/>
              </w:rPr>
              <w:t>3</w:t>
            </w:r>
            <w:r>
              <w:rPr>
                <w:rFonts w:hint="eastAsia"/>
                <w:vertAlign w:val="baseline"/>
                <w:lang w:val="en-US" w:eastAsia="zh-CN"/>
              </w:rPr>
              <w:t>/a）。</w:t>
            </w:r>
          </w:p>
          <w:p w14:paraId="0A9D27C3">
            <w:pPr>
              <w:rPr>
                <w:rFonts w:hint="default"/>
                <w:vertAlign w:val="baseline"/>
                <w:lang w:val="en-US" w:eastAsia="zh-CN"/>
              </w:rPr>
            </w:pPr>
            <w:r>
              <w:rPr>
                <w:rFonts w:hint="eastAsia"/>
                <w:vertAlign w:val="baseline"/>
                <w:lang w:val="en-US" w:eastAsia="zh-CN"/>
              </w:rPr>
              <w:t>2）扩建项目给排水</w:t>
            </w:r>
          </w:p>
          <w:p w14:paraId="1AAC7C2C">
            <w:pPr>
              <w:rPr>
                <w:rFonts w:hint="default"/>
                <w:vertAlign w:val="baseline"/>
                <w:lang w:val="en-US" w:eastAsia="zh-CN"/>
              </w:rPr>
            </w:pPr>
            <w:r>
              <w:rPr>
                <w:rFonts w:hint="eastAsia"/>
                <w:vertAlign w:val="baseline"/>
                <w:lang w:val="en-US" w:eastAsia="zh-CN"/>
              </w:rPr>
              <w:t>①给水</w:t>
            </w:r>
          </w:p>
          <w:p w14:paraId="57D57FC6">
            <w:pPr>
              <w:rPr>
                <w:rFonts w:hint="default"/>
                <w:vertAlign w:val="baseline"/>
                <w:lang w:val="en-US" w:eastAsia="zh-CN"/>
              </w:rPr>
            </w:pPr>
            <w:r>
              <w:rPr>
                <w:rFonts w:hint="eastAsia"/>
                <w:vertAlign w:val="baseline"/>
                <w:lang w:val="en-US" w:eastAsia="zh-CN"/>
              </w:rPr>
              <w:t>扩建项目不新增生活用水。根据建设单位提供数据，扩项目生产用水主要为CTP制版冲版用水、润版液稀释用水、洗车水稀释用水。根据建设单位提供资料，项目扩建完成后全厂CTP制版冲版新增用水量为0.67m</w:t>
            </w:r>
            <w:r>
              <w:rPr>
                <w:rFonts w:hint="eastAsia"/>
                <w:vertAlign w:val="superscript"/>
                <w:lang w:val="en-US" w:eastAsia="zh-CN"/>
              </w:rPr>
              <w:t>3</w:t>
            </w:r>
            <w:r>
              <w:rPr>
                <w:rFonts w:hint="eastAsia"/>
                <w:vertAlign w:val="baseline"/>
                <w:lang w:val="en-US" w:eastAsia="zh-CN"/>
              </w:rPr>
              <w:t>/d（167.5m</w:t>
            </w:r>
            <w:r>
              <w:rPr>
                <w:rFonts w:hint="eastAsia"/>
                <w:vertAlign w:val="superscript"/>
                <w:lang w:val="en-US" w:eastAsia="zh-CN"/>
              </w:rPr>
              <w:t>3</w:t>
            </w:r>
            <w:r>
              <w:rPr>
                <w:rFonts w:hint="eastAsia"/>
                <w:vertAlign w:val="baseline"/>
                <w:lang w:val="en-US" w:eastAsia="zh-CN"/>
              </w:rPr>
              <w:t>/a），润版液稀释用水量为0.35m</w:t>
            </w:r>
            <w:r>
              <w:rPr>
                <w:rFonts w:hint="eastAsia"/>
                <w:vertAlign w:val="superscript"/>
                <w:lang w:val="en-US" w:eastAsia="zh-CN"/>
              </w:rPr>
              <w:t>3</w:t>
            </w:r>
            <w:r>
              <w:rPr>
                <w:rFonts w:hint="eastAsia"/>
                <w:vertAlign w:val="baseline"/>
                <w:lang w:val="en-US" w:eastAsia="zh-CN"/>
              </w:rPr>
              <w:t>/d（87.5m</w:t>
            </w:r>
            <w:r>
              <w:rPr>
                <w:rFonts w:hint="eastAsia"/>
                <w:vertAlign w:val="superscript"/>
                <w:lang w:val="en-US" w:eastAsia="zh-CN"/>
              </w:rPr>
              <w:t>3</w:t>
            </w:r>
            <w:r>
              <w:rPr>
                <w:rFonts w:hint="eastAsia"/>
                <w:vertAlign w:val="baseline"/>
                <w:lang w:val="en-US" w:eastAsia="zh-CN"/>
              </w:rPr>
              <w:t>/a），洗车水稀释用水量为0.13m</w:t>
            </w:r>
            <w:r>
              <w:rPr>
                <w:rFonts w:hint="eastAsia"/>
                <w:vertAlign w:val="superscript"/>
                <w:lang w:val="en-US" w:eastAsia="zh-CN"/>
              </w:rPr>
              <w:t>3</w:t>
            </w:r>
            <w:r>
              <w:rPr>
                <w:rFonts w:hint="eastAsia"/>
                <w:vertAlign w:val="baseline"/>
                <w:lang w:val="en-US" w:eastAsia="zh-CN"/>
              </w:rPr>
              <w:t>/d（32.5m</w:t>
            </w:r>
            <w:r>
              <w:rPr>
                <w:rFonts w:hint="eastAsia"/>
                <w:vertAlign w:val="superscript"/>
                <w:lang w:val="en-US" w:eastAsia="zh-CN"/>
              </w:rPr>
              <w:t>3</w:t>
            </w:r>
            <w:r>
              <w:rPr>
                <w:rFonts w:hint="eastAsia"/>
                <w:vertAlign w:val="baseline"/>
                <w:lang w:val="en-US" w:eastAsia="zh-CN"/>
              </w:rPr>
              <w:t>/a）。</w:t>
            </w:r>
          </w:p>
          <w:p w14:paraId="63AC6148">
            <w:pPr>
              <w:rPr>
                <w:rFonts w:hint="default"/>
                <w:vertAlign w:val="baseline"/>
                <w:lang w:val="en-US" w:eastAsia="zh-CN"/>
              </w:rPr>
            </w:pPr>
            <w:r>
              <w:rPr>
                <w:rFonts w:hint="eastAsia"/>
                <w:vertAlign w:val="baseline"/>
                <w:lang w:val="en-US" w:eastAsia="zh-CN"/>
              </w:rPr>
              <w:t>综上，扩建项目全厂总用水量为287.5m</w:t>
            </w:r>
            <w:r>
              <w:rPr>
                <w:rFonts w:hint="eastAsia"/>
                <w:vertAlign w:val="superscript"/>
                <w:lang w:val="en-US" w:eastAsia="zh-CN"/>
              </w:rPr>
              <w:t>3</w:t>
            </w:r>
            <w:r>
              <w:rPr>
                <w:rFonts w:hint="eastAsia"/>
                <w:vertAlign w:val="baseline"/>
                <w:lang w:val="en-US" w:eastAsia="zh-CN"/>
              </w:rPr>
              <w:t>/a。</w:t>
            </w:r>
          </w:p>
          <w:p w14:paraId="124EA7B3">
            <w:pPr>
              <w:rPr>
                <w:rFonts w:hint="default"/>
                <w:vertAlign w:val="baseline"/>
                <w:lang w:val="en-US" w:eastAsia="zh-CN"/>
              </w:rPr>
            </w:pPr>
            <w:r>
              <w:rPr>
                <w:rFonts w:hint="eastAsia"/>
                <w:vertAlign w:val="baseline"/>
                <w:lang w:val="en-US" w:eastAsia="zh-CN"/>
              </w:rPr>
              <w:t>②排水</w:t>
            </w:r>
          </w:p>
          <w:p w14:paraId="1E09E096">
            <w:pPr>
              <w:rPr>
                <w:rFonts w:hint="default"/>
                <w:vertAlign w:val="baseline"/>
                <w:lang w:val="en-US" w:eastAsia="zh-CN"/>
              </w:rPr>
            </w:pPr>
            <w:r>
              <w:rPr>
                <w:rFonts w:hint="eastAsia"/>
                <w:vertAlign w:val="baseline"/>
                <w:lang w:val="en-US" w:eastAsia="zh-CN"/>
              </w:rPr>
              <w:t>扩建项目不新增生活污水排放，生产废水包括：</w:t>
            </w:r>
          </w:p>
          <w:p w14:paraId="21F31E8E">
            <w:pPr>
              <w:rPr>
                <w:rFonts w:hint="eastAsia"/>
                <w:vertAlign w:val="baseline"/>
                <w:lang w:val="en-US" w:eastAsia="zh-CN"/>
              </w:rPr>
            </w:pPr>
            <w:r>
              <w:rPr>
                <w:rFonts w:hint="eastAsia"/>
                <w:b/>
                <w:bCs/>
                <w:vertAlign w:val="baseline"/>
                <w:lang w:val="en-US" w:eastAsia="zh-CN"/>
              </w:rPr>
              <w:t>冲版废水：</w:t>
            </w:r>
            <w:r>
              <w:rPr>
                <w:rFonts w:hint="eastAsia"/>
                <w:vertAlign w:val="baseline"/>
                <w:lang w:val="en-US" w:eastAsia="zh-CN"/>
              </w:rPr>
              <w:t>项目冲版废水含有显影液，冲版废水排至显影液废液固化处理系统，将含有显影液的废水进行低温蒸发、冷凝处理，冷凝后的废水回用，处理后的半固体废渣作为危险废物，不外排。</w:t>
            </w:r>
          </w:p>
          <w:p w14:paraId="20424250">
            <w:pPr>
              <w:rPr>
                <w:rFonts w:hint="default"/>
                <w:vertAlign w:val="baseline"/>
                <w:lang w:val="en-US" w:eastAsia="zh-CN"/>
              </w:rPr>
            </w:pPr>
            <w:r>
              <w:rPr>
                <w:rFonts w:hint="eastAsia"/>
                <w:b/>
                <w:bCs/>
                <w:vertAlign w:val="baseline"/>
                <w:lang w:val="en-US" w:eastAsia="zh-CN"/>
              </w:rPr>
              <w:t>润版废水：</w:t>
            </w:r>
            <w:r>
              <w:rPr>
                <w:rFonts w:hint="eastAsia"/>
                <w:vertAlign w:val="baseline"/>
                <w:lang w:val="en-US" w:eastAsia="zh-CN"/>
              </w:rPr>
              <w:t>项目润版废水中含有润版液，润版废水由水循环处理系统处理后循环利用，定期排放处理，排放的废润版液全部作为危险废物，不外排。</w:t>
            </w:r>
          </w:p>
          <w:p w14:paraId="2C693E08">
            <w:pPr>
              <w:rPr>
                <w:rFonts w:hint="eastAsia"/>
                <w:vertAlign w:val="baseline"/>
                <w:lang w:val="en-US" w:eastAsia="zh-CN"/>
              </w:rPr>
            </w:pPr>
            <w:r>
              <w:rPr>
                <w:rFonts w:hint="eastAsia"/>
                <w:b/>
                <w:bCs/>
                <w:vertAlign w:val="baseline"/>
                <w:lang w:val="en-US" w:eastAsia="zh-CN"/>
              </w:rPr>
              <w:t>洗车废水：</w:t>
            </w:r>
            <w:r>
              <w:rPr>
                <w:rFonts w:hint="eastAsia"/>
                <w:vertAlign w:val="baseline"/>
                <w:lang w:val="en-US" w:eastAsia="zh-CN"/>
              </w:rPr>
              <w:t>洗车水经稀释后用于擦拭印刷设备，全部蒸发损耗。</w:t>
            </w:r>
          </w:p>
          <w:p w14:paraId="7A7D4D57">
            <w:pPr>
              <w:pStyle w:val="12"/>
              <w:keepNext w:val="0"/>
              <w:keepLines w:val="0"/>
              <w:pageBreakBefore w:val="0"/>
              <w:widowControl w:val="0"/>
              <w:kinsoku/>
              <w:wordWrap/>
              <w:overflowPunct/>
              <w:topLinePunct w:val="0"/>
              <w:autoSpaceDE/>
              <w:autoSpaceDN/>
              <w:bidi w:val="0"/>
              <w:adjustRightInd/>
              <w:snapToGrid/>
              <w:jc w:val="center"/>
              <w:textAlignment w:val="auto"/>
              <w:rPr>
                <w:rFonts w:hint="default"/>
                <w:lang w:val="en-US" w:eastAsia="zh-CN"/>
              </w:rPr>
            </w:pPr>
            <w:r>
              <w:rPr>
                <w:rFonts w:hint="eastAsia" w:ascii="Times New Roman" w:hAnsi="Times New Roman" w:eastAsia="宋体" w:cstheme="minorBidi"/>
                <w:b w:val="0"/>
                <w:bCs w:val="0"/>
                <w:kern w:val="2"/>
                <w:sz w:val="24"/>
                <w:szCs w:val="24"/>
                <w:vertAlign w:val="baseline"/>
                <w:lang w:val="en-US" w:eastAsia="zh-CN" w:bidi="ar-SA"/>
              </w:rPr>
              <w:t>现有</w:t>
            </w:r>
            <w:r>
              <w:rPr>
                <w:rFonts w:hint="eastAsia" w:eastAsia="宋体" w:cstheme="minorBidi"/>
                <w:b w:val="0"/>
                <w:bCs w:val="0"/>
                <w:kern w:val="2"/>
                <w:sz w:val="24"/>
                <w:szCs w:val="24"/>
                <w:vertAlign w:val="baseline"/>
                <w:lang w:val="en-US" w:eastAsia="zh-CN" w:bidi="ar-SA"/>
              </w:rPr>
              <w:t>及扩建项目全厂水平衡表见表2-7，水平衡图见图2-1。</w:t>
            </w:r>
          </w:p>
          <w:p w14:paraId="0F73EC81">
            <w:pPr>
              <w:pStyle w:val="12"/>
              <w:bidi w:val="0"/>
              <w:rPr>
                <w:rFonts w:hint="default"/>
                <w:lang w:val="en-US" w:eastAsia="zh-CN"/>
              </w:rPr>
            </w:pPr>
            <w:r>
              <w:rPr>
                <w:rFonts w:hint="eastAsia"/>
                <w:lang w:val="en-US" w:eastAsia="zh-CN"/>
              </w:rPr>
              <w:t>表2-7 现有及扩建项目全厂给排水平衡表</w:t>
            </w:r>
          </w:p>
          <w:tbl>
            <w:tblPr>
              <w:tblStyle w:val="10"/>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98"/>
              <w:gridCol w:w="454"/>
              <w:gridCol w:w="1775"/>
              <w:gridCol w:w="1324"/>
              <w:gridCol w:w="1324"/>
              <w:gridCol w:w="1324"/>
              <w:gridCol w:w="1324"/>
            </w:tblGrid>
            <w:tr w14:paraId="10D747A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8" w:type="dxa"/>
                  <w:tcBorders>
                    <w:tl2br w:val="nil"/>
                    <w:tr2bl w:val="nil"/>
                  </w:tcBorders>
                  <w:vAlign w:val="center"/>
                </w:tcPr>
                <w:p w14:paraId="3C3DE7A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序号</w:t>
                  </w:r>
                </w:p>
              </w:tc>
              <w:tc>
                <w:tcPr>
                  <w:tcW w:w="2229" w:type="dxa"/>
                  <w:gridSpan w:val="2"/>
                  <w:tcBorders>
                    <w:tl2br w:val="nil"/>
                    <w:tr2bl w:val="nil"/>
                  </w:tcBorders>
                  <w:vAlign w:val="center"/>
                </w:tcPr>
                <w:p w14:paraId="0446CA2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用水项目</w:t>
                  </w:r>
                </w:p>
              </w:tc>
              <w:tc>
                <w:tcPr>
                  <w:tcW w:w="1324" w:type="dxa"/>
                  <w:tcBorders>
                    <w:tl2br w:val="nil"/>
                    <w:tr2bl w:val="nil"/>
                  </w:tcBorders>
                  <w:vAlign w:val="center"/>
                </w:tcPr>
                <w:p w14:paraId="7D57262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现有项目给水</w:t>
                  </w:r>
                  <w:r>
                    <w:rPr>
                      <w:rFonts w:hint="eastAsia"/>
                      <w:sz w:val="21"/>
                      <w:szCs w:val="21"/>
                      <w:vertAlign w:val="baseline"/>
                      <w:lang w:val="en-US" w:eastAsia="zh-CN"/>
                    </w:rPr>
                    <w:t>m</w:t>
                  </w:r>
                  <w:r>
                    <w:rPr>
                      <w:rFonts w:hint="eastAsia"/>
                      <w:sz w:val="21"/>
                      <w:szCs w:val="21"/>
                      <w:vertAlign w:val="superscript"/>
                      <w:lang w:val="en-US" w:eastAsia="zh-CN"/>
                    </w:rPr>
                    <w:t>3</w:t>
                  </w:r>
                  <w:r>
                    <w:rPr>
                      <w:rFonts w:hint="eastAsia"/>
                      <w:sz w:val="21"/>
                      <w:szCs w:val="21"/>
                      <w:vertAlign w:val="baseline"/>
                      <w:lang w:val="en-US" w:eastAsia="zh-CN"/>
                    </w:rPr>
                    <w:t>/a</w:t>
                  </w:r>
                </w:p>
              </w:tc>
              <w:tc>
                <w:tcPr>
                  <w:tcW w:w="1324" w:type="dxa"/>
                  <w:tcBorders>
                    <w:tl2br w:val="nil"/>
                    <w:tr2bl w:val="nil"/>
                  </w:tcBorders>
                  <w:vAlign w:val="center"/>
                </w:tcPr>
                <w:p w14:paraId="37577B7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扩建项目给水</w:t>
                  </w:r>
                  <w:r>
                    <w:rPr>
                      <w:rFonts w:hint="eastAsia"/>
                      <w:sz w:val="21"/>
                      <w:szCs w:val="21"/>
                      <w:vertAlign w:val="baseline"/>
                      <w:lang w:val="en-US" w:eastAsia="zh-CN"/>
                    </w:rPr>
                    <w:t>m</w:t>
                  </w:r>
                  <w:r>
                    <w:rPr>
                      <w:rFonts w:hint="eastAsia"/>
                      <w:sz w:val="21"/>
                      <w:szCs w:val="21"/>
                      <w:vertAlign w:val="superscript"/>
                      <w:lang w:val="en-US" w:eastAsia="zh-CN"/>
                    </w:rPr>
                    <w:t>3</w:t>
                  </w:r>
                  <w:r>
                    <w:rPr>
                      <w:rFonts w:hint="eastAsia"/>
                      <w:sz w:val="21"/>
                      <w:szCs w:val="21"/>
                      <w:vertAlign w:val="baseline"/>
                      <w:lang w:val="en-US" w:eastAsia="zh-CN"/>
                    </w:rPr>
                    <w:t>/a</w:t>
                  </w:r>
                </w:p>
              </w:tc>
              <w:tc>
                <w:tcPr>
                  <w:tcW w:w="1324" w:type="dxa"/>
                  <w:tcBorders>
                    <w:tl2br w:val="nil"/>
                    <w:tr2bl w:val="nil"/>
                  </w:tcBorders>
                  <w:vAlign w:val="center"/>
                </w:tcPr>
                <w:p w14:paraId="147AB26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sz w:val="21"/>
                      <w:szCs w:val="21"/>
                      <w:vertAlign w:val="baseline"/>
                      <w:lang w:val="en-US" w:eastAsia="zh-CN"/>
                    </w:rPr>
                  </w:pPr>
                  <w:r>
                    <w:rPr>
                      <w:rFonts w:hint="eastAsia"/>
                      <w:b/>
                      <w:bCs/>
                      <w:sz w:val="21"/>
                      <w:szCs w:val="21"/>
                      <w:vertAlign w:val="baseline"/>
                      <w:lang w:val="en-US" w:eastAsia="zh-CN"/>
                    </w:rPr>
                    <w:t>排放</w:t>
                  </w:r>
                </w:p>
                <w:p w14:paraId="1878348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系数</w:t>
                  </w:r>
                </w:p>
              </w:tc>
              <w:tc>
                <w:tcPr>
                  <w:tcW w:w="1324" w:type="dxa"/>
                  <w:tcBorders>
                    <w:tl2br w:val="nil"/>
                    <w:tr2bl w:val="nil"/>
                  </w:tcBorders>
                  <w:vAlign w:val="center"/>
                </w:tcPr>
                <w:p w14:paraId="219CFB2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排水量</w:t>
                  </w:r>
                  <w:r>
                    <w:rPr>
                      <w:rFonts w:hint="default"/>
                      <w:sz w:val="21"/>
                      <w:szCs w:val="21"/>
                      <w:vertAlign w:val="baseline"/>
                      <w:lang w:val="en-US" w:eastAsia="zh-CN"/>
                    </w:rPr>
                    <w:t>m</w:t>
                  </w:r>
                  <w:r>
                    <w:rPr>
                      <w:rFonts w:hint="default"/>
                      <w:sz w:val="21"/>
                      <w:szCs w:val="21"/>
                      <w:vertAlign w:val="superscript"/>
                      <w:lang w:val="en-US" w:eastAsia="zh-CN"/>
                    </w:rPr>
                    <w:t>3</w:t>
                  </w:r>
                  <w:r>
                    <w:rPr>
                      <w:rFonts w:hint="default"/>
                      <w:sz w:val="21"/>
                      <w:szCs w:val="21"/>
                      <w:vertAlign w:val="baseline"/>
                      <w:lang w:val="en-US" w:eastAsia="zh-CN"/>
                    </w:rPr>
                    <w:t>/a</w:t>
                  </w:r>
                </w:p>
              </w:tc>
            </w:tr>
            <w:tr w14:paraId="52FA68A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8" w:type="dxa"/>
                  <w:tcBorders>
                    <w:tl2br w:val="nil"/>
                    <w:tr2bl w:val="nil"/>
                  </w:tcBorders>
                  <w:vAlign w:val="center"/>
                </w:tcPr>
                <w:p w14:paraId="4BEBE6F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2229" w:type="dxa"/>
                  <w:gridSpan w:val="2"/>
                  <w:tcBorders>
                    <w:tl2br w:val="nil"/>
                    <w:tr2bl w:val="nil"/>
                  </w:tcBorders>
                  <w:vAlign w:val="center"/>
                </w:tcPr>
                <w:p w14:paraId="64B8EDE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生活用水</w:t>
                  </w:r>
                </w:p>
              </w:tc>
              <w:tc>
                <w:tcPr>
                  <w:tcW w:w="1324" w:type="dxa"/>
                  <w:tcBorders>
                    <w:tl2br w:val="nil"/>
                    <w:tr2bl w:val="nil"/>
                  </w:tcBorders>
                  <w:vAlign w:val="center"/>
                </w:tcPr>
                <w:p w14:paraId="122FACC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5000</w:t>
                  </w:r>
                </w:p>
              </w:tc>
              <w:tc>
                <w:tcPr>
                  <w:tcW w:w="1324" w:type="dxa"/>
                  <w:tcBorders>
                    <w:tl2br w:val="nil"/>
                    <w:tr2bl w:val="nil"/>
                  </w:tcBorders>
                  <w:vAlign w:val="center"/>
                </w:tcPr>
                <w:p w14:paraId="45D761F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1324" w:type="dxa"/>
                  <w:tcBorders>
                    <w:tl2br w:val="nil"/>
                    <w:tr2bl w:val="nil"/>
                  </w:tcBorders>
                  <w:vAlign w:val="center"/>
                </w:tcPr>
                <w:p w14:paraId="1DA2015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85%</w:t>
                  </w:r>
                </w:p>
              </w:tc>
              <w:tc>
                <w:tcPr>
                  <w:tcW w:w="1324" w:type="dxa"/>
                  <w:tcBorders>
                    <w:tl2br w:val="nil"/>
                    <w:tr2bl w:val="nil"/>
                  </w:tcBorders>
                  <w:vAlign w:val="center"/>
                </w:tcPr>
                <w:p w14:paraId="7407A4A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4250</w:t>
                  </w:r>
                </w:p>
              </w:tc>
            </w:tr>
            <w:tr w14:paraId="6EAE4F0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8" w:type="dxa"/>
                  <w:vMerge w:val="restart"/>
                  <w:tcBorders>
                    <w:tl2br w:val="nil"/>
                    <w:tr2bl w:val="nil"/>
                  </w:tcBorders>
                  <w:vAlign w:val="center"/>
                </w:tcPr>
                <w:p w14:paraId="0DE18CC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w:t>
                  </w:r>
                </w:p>
              </w:tc>
              <w:tc>
                <w:tcPr>
                  <w:tcW w:w="454" w:type="dxa"/>
                  <w:vMerge w:val="restart"/>
                  <w:tcBorders>
                    <w:tl2br w:val="nil"/>
                    <w:tr2bl w:val="nil"/>
                  </w:tcBorders>
                  <w:vAlign w:val="center"/>
                </w:tcPr>
                <w:p w14:paraId="07EA5D3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生产用水</w:t>
                  </w:r>
                </w:p>
              </w:tc>
              <w:tc>
                <w:tcPr>
                  <w:tcW w:w="1775" w:type="dxa"/>
                  <w:tcBorders>
                    <w:tl2br w:val="nil"/>
                    <w:tr2bl w:val="nil"/>
                  </w:tcBorders>
                  <w:vAlign w:val="center"/>
                </w:tcPr>
                <w:p w14:paraId="736FC5B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冲版用水</w:t>
                  </w:r>
                </w:p>
              </w:tc>
              <w:tc>
                <w:tcPr>
                  <w:tcW w:w="1324" w:type="dxa"/>
                  <w:tcBorders>
                    <w:tl2br w:val="nil"/>
                    <w:tr2bl w:val="nil"/>
                  </w:tcBorders>
                  <w:vAlign w:val="center"/>
                </w:tcPr>
                <w:p w14:paraId="5DB0E0A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207.5</w:t>
                  </w:r>
                </w:p>
              </w:tc>
              <w:tc>
                <w:tcPr>
                  <w:tcW w:w="1324" w:type="dxa"/>
                  <w:tcBorders>
                    <w:tl2br w:val="nil"/>
                    <w:tr2bl w:val="nil"/>
                  </w:tcBorders>
                  <w:vAlign w:val="center"/>
                </w:tcPr>
                <w:p w14:paraId="07E072B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167.5</w:t>
                  </w:r>
                </w:p>
              </w:tc>
              <w:tc>
                <w:tcPr>
                  <w:tcW w:w="1324" w:type="dxa"/>
                  <w:tcBorders>
                    <w:tl2br w:val="nil"/>
                    <w:tr2bl w:val="nil"/>
                  </w:tcBorders>
                  <w:vAlign w:val="center"/>
                </w:tcPr>
                <w:p w14:paraId="252624D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1324" w:type="dxa"/>
                  <w:tcBorders>
                    <w:tl2br w:val="nil"/>
                    <w:tr2bl w:val="nil"/>
                  </w:tcBorders>
                  <w:vAlign w:val="center"/>
                </w:tcPr>
                <w:p w14:paraId="02B5E6B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w:t>
                  </w:r>
                </w:p>
              </w:tc>
            </w:tr>
            <w:tr w14:paraId="33BECC1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8" w:type="dxa"/>
                  <w:vMerge w:val="continue"/>
                  <w:tcBorders>
                    <w:tl2br w:val="nil"/>
                    <w:tr2bl w:val="nil"/>
                  </w:tcBorders>
                  <w:vAlign w:val="center"/>
                </w:tcPr>
                <w:p w14:paraId="0615EA5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454" w:type="dxa"/>
                  <w:vMerge w:val="continue"/>
                  <w:tcBorders>
                    <w:tl2br w:val="nil"/>
                    <w:tr2bl w:val="nil"/>
                  </w:tcBorders>
                  <w:vAlign w:val="center"/>
                </w:tcPr>
                <w:p w14:paraId="6AB01A1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775" w:type="dxa"/>
                  <w:tcBorders>
                    <w:tl2br w:val="nil"/>
                    <w:tr2bl w:val="nil"/>
                  </w:tcBorders>
                  <w:vAlign w:val="center"/>
                </w:tcPr>
                <w:p w14:paraId="3733EEF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润版液稀释用水</w:t>
                  </w:r>
                </w:p>
              </w:tc>
              <w:tc>
                <w:tcPr>
                  <w:tcW w:w="1324" w:type="dxa"/>
                  <w:tcBorders>
                    <w:tl2br w:val="nil"/>
                    <w:tr2bl w:val="nil"/>
                  </w:tcBorders>
                  <w:vAlign w:val="center"/>
                </w:tcPr>
                <w:p w14:paraId="1E39984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112.5</w:t>
                  </w:r>
                </w:p>
              </w:tc>
              <w:tc>
                <w:tcPr>
                  <w:tcW w:w="1324" w:type="dxa"/>
                  <w:tcBorders>
                    <w:tl2br w:val="nil"/>
                    <w:tr2bl w:val="nil"/>
                  </w:tcBorders>
                  <w:vAlign w:val="center"/>
                </w:tcPr>
                <w:p w14:paraId="52B5310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87.5</w:t>
                  </w:r>
                </w:p>
              </w:tc>
              <w:tc>
                <w:tcPr>
                  <w:tcW w:w="1324" w:type="dxa"/>
                  <w:tcBorders>
                    <w:tl2br w:val="nil"/>
                    <w:tr2bl w:val="nil"/>
                  </w:tcBorders>
                  <w:vAlign w:val="center"/>
                </w:tcPr>
                <w:p w14:paraId="7175D59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1324" w:type="dxa"/>
                  <w:tcBorders>
                    <w:tl2br w:val="nil"/>
                    <w:tr2bl w:val="nil"/>
                  </w:tcBorders>
                  <w:vAlign w:val="center"/>
                </w:tcPr>
                <w:p w14:paraId="4BFF818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w:t>
                  </w:r>
                </w:p>
              </w:tc>
            </w:tr>
            <w:tr w14:paraId="0078C6E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8" w:type="dxa"/>
                  <w:vMerge w:val="continue"/>
                  <w:tcBorders>
                    <w:tl2br w:val="nil"/>
                    <w:tr2bl w:val="nil"/>
                  </w:tcBorders>
                  <w:vAlign w:val="center"/>
                </w:tcPr>
                <w:p w14:paraId="09D36EF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454" w:type="dxa"/>
                  <w:vMerge w:val="continue"/>
                  <w:tcBorders>
                    <w:tl2br w:val="nil"/>
                    <w:tr2bl w:val="nil"/>
                  </w:tcBorders>
                  <w:vAlign w:val="center"/>
                </w:tcPr>
                <w:p w14:paraId="69A69BF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775" w:type="dxa"/>
                  <w:tcBorders>
                    <w:tl2br w:val="nil"/>
                    <w:tr2bl w:val="nil"/>
                  </w:tcBorders>
                  <w:vAlign w:val="center"/>
                </w:tcPr>
                <w:p w14:paraId="05475DB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洗车水稀释用水</w:t>
                  </w:r>
                </w:p>
              </w:tc>
              <w:tc>
                <w:tcPr>
                  <w:tcW w:w="1324" w:type="dxa"/>
                  <w:tcBorders>
                    <w:tl2br w:val="nil"/>
                    <w:tr2bl w:val="nil"/>
                  </w:tcBorders>
                  <w:vAlign w:val="center"/>
                </w:tcPr>
                <w:p w14:paraId="1BA991F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42.5</w:t>
                  </w:r>
                </w:p>
              </w:tc>
              <w:tc>
                <w:tcPr>
                  <w:tcW w:w="1324" w:type="dxa"/>
                  <w:tcBorders>
                    <w:tl2br w:val="nil"/>
                    <w:tr2bl w:val="nil"/>
                  </w:tcBorders>
                  <w:vAlign w:val="center"/>
                </w:tcPr>
                <w:p w14:paraId="707F040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32.5</w:t>
                  </w:r>
                </w:p>
              </w:tc>
              <w:tc>
                <w:tcPr>
                  <w:tcW w:w="1324" w:type="dxa"/>
                  <w:tcBorders>
                    <w:tl2br w:val="nil"/>
                    <w:tr2bl w:val="nil"/>
                  </w:tcBorders>
                  <w:vAlign w:val="center"/>
                </w:tcPr>
                <w:p w14:paraId="625C7B2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15"/>
                      <w:szCs w:val="15"/>
                      <w:vertAlign w:val="baseline"/>
                      <w:lang w:val="en-US" w:eastAsia="zh-CN"/>
                    </w:rPr>
                  </w:pPr>
                  <w:r>
                    <w:rPr>
                      <w:rFonts w:hint="eastAsia"/>
                      <w:sz w:val="21"/>
                      <w:szCs w:val="21"/>
                      <w:vertAlign w:val="baseline"/>
                      <w:lang w:val="en-US" w:eastAsia="zh-CN"/>
                    </w:rPr>
                    <w:t>0</w:t>
                  </w:r>
                </w:p>
              </w:tc>
              <w:tc>
                <w:tcPr>
                  <w:tcW w:w="1324" w:type="dxa"/>
                  <w:tcBorders>
                    <w:tl2br w:val="nil"/>
                    <w:tr2bl w:val="nil"/>
                  </w:tcBorders>
                  <w:vAlign w:val="center"/>
                </w:tcPr>
                <w:p w14:paraId="4E0D82F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w:t>
                  </w:r>
                </w:p>
              </w:tc>
            </w:tr>
            <w:tr w14:paraId="1DAFCF7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27" w:type="dxa"/>
                  <w:gridSpan w:val="3"/>
                  <w:tcBorders>
                    <w:tl2br w:val="nil"/>
                    <w:tr2bl w:val="nil"/>
                  </w:tcBorders>
                  <w:vAlign w:val="center"/>
                </w:tcPr>
                <w:p w14:paraId="27801C2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合计</w:t>
                  </w:r>
                </w:p>
              </w:tc>
              <w:tc>
                <w:tcPr>
                  <w:tcW w:w="1324" w:type="dxa"/>
                  <w:tcBorders>
                    <w:tl2br w:val="nil"/>
                    <w:tr2bl w:val="nil"/>
                  </w:tcBorders>
                  <w:vAlign w:val="center"/>
                </w:tcPr>
                <w:p w14:paraId="353973E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56362.5</w:t>
                  </w:r>
                </w:p>
              </w:tc>
              <w:tc>
                <w:tcPr>
                  <w:tcW w:w="1324" w:type="dxa"/>
                  <w:tcBorders>
                    <w:tl2br w:val="nil"/>
                    <w:tr2bl w:val="nil"/>
                  </w:tcBorders>
                  <w:vAlign w:val="center"/>
                </w:tcPr>
                <w:p w14:paraId="2C27926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287.5</w:t>
                  </w:r>
                </w:p>
              </w:tc>
              <w:tc>
                <w:tcPr>
                  <w:tcW w:w="1324" w:type="dxa"/>
                  <w:tcBorders>
                    <w:tl2br w:val="nil"/>
                    <w:tr2bl w:val="nil"/>
                  </w:tcBorders>
                  <w:vAlign w:val="center"/>
                </w:tcPr>
                <w:p w14:paraId="2E60605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324" w:type="dxa"/>
                  <w:tcBorders>
                    <w:tl2br w:val="nil"/>
                    <w:tr2bl w:val="nil"/>
                  </w:tcBorders>
                  <w:vAlign w:val="center"/>
                </w:tcPr>
                <w:p w14:paraId="23A3CB6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4250</w:t>
                  </w:r>
                </w:p>
              </w:tc>
            </w:tr>
          </w:tbl>
          <w:p w14:paraId="036FDC47">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vertAlign w:val="baseline"/>
                <w:lang w:val="en-US" w:eastAsia="zh-CN"/>
              </w:rPr>
            </w:pPr>
            <w:r>
              <w:rPr>
                <w:rFonts w:hint="default"/>
                <w:vertAlign w:val="baseline"/>
                <w:lang w:val="en-US" w:eastAsia="zh-CN"/>
              </w:rPr>
              <w:drawing>
                <wp:inline distT="0" distB="0" distL="114300" distR="114300">
                  <wp:extent cx="3846830" cy="2423795"/>
                  <wp:effectExtent l="0" t="0" r="0" b="0"/>
                  <wp:docPr id="15" name="ECB019B1-382A-4266-B25C-5B523AA43C14-1" descr="C:/Users/Administrator/AppData/Local/Temp/wps.FHefXk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ECB019B1-382A-4266-B25C-5B523AA43C14-1" descr="C:/Users/Administrator/AppData/Local/Temp/wps.FHefXkwps"/>
                          <pic:cNvPicPr>
                            <a:picLocks noChangeAspect="1"/>
                          </pic:cNvPicPr>
                        </pic:nvPicPr>
                        <pic:blipFill>
                          <a:blip r:embed="rId12"/>
                          <a:stretch>
                            <a:fillRect/>
                          </a:stretch>
                        </pic:blipFill>
                        <pic:spPr>
                          <a:xfrm>
                            <a:off x="0" y="0"/>
                            <a:ext cx="3846830" cy="2423795"/>
                          </a:xfrm>
                          <a:prstGeom prst="rect">
                            <a:avLst/>
                          </a:prstGeom>
                        </pic:spPr>
                      </pic:pic>
                    </a:graphicData>
                  </a:graphic>
                </wp:inline>
              </w:drawing>
            </w:r>
          </w:p>
          <w:p w14:paraId="02585B43">
            <w:pPr>
              <w:pStyle w:val="12"/>
              <w:bidi w:val="0"/>
              <w:rPr>
                <w:rFonts w:hint="default"/>
                <w:vertAlign w:val="baseline"/>
                <w:lang w:val="en-US" w:eastAsia="zh-CN"/>
              </w:rPr>
            </w:pPr>
            <w:r>
              <w:rPr>
                <w:rFonts w:hint="eastAsia"/>
                <w:vertAlign w:val="baseline"/>
                <w:lang w:val="en-US" w:eastAsia="zh-CN"/>
              </w:rPr>
              <w:t>图2-1 本项目给排水平衡图   单位：m</w:t>
            </w:r>
            <w:r>
              <w:rPr>
                <w:rFonts w:hint="eastAsia"/>
                <w:vertAlign w:val="superscript"/>
                <w:lang w:val="en-US" w:eastAsia="zh-CN"/>
              </w:rPr>
              <w:t>3</w:t>
            </w:r>
            <w:r>
              <w:rPr>
                <w:rFonts w:hint="eastAsia"/>
                <w:vertAlign w:val="baseline"/>
                <w:lang w:val="en-US" w:eastAsia="zh-CN"/>
              </w:rPr>
              <w:t>/a</w:t>
            </w:r>
          </w:p>
          <w:p w14:paraId="7D7B0B02">
            <w:pPr>
              <w:rPr>
                <w:rFonts w:hint="default"/>
                <w:vertAlign w:val="baseline"/>
                <w:lang w:val="en-US" w:eastAsia="zh-CN"/>
              </w:rPr>
            </w:pPr>
            <w:r>
              <w:rPr>
                <w:rFonts w:hint="eastAsia"/>
                <w:vertAlign w:val="baseline"/>
                <w:lang w:val="en-US" w:eastAsia="zh-CN"/>
              </w:rPr>
              <w:t>2）供电</w:t>
            </w:r>
          </w:p>
          <w:p w14:paraId="27E4F777">
            <w:pPr>
              <w:rPr>
                <w:rFonts w:hint="eastAsia"/>
                <w:vertAlign w:val="baseline"/>
                <w:lang w:val="en-US" w:eastAsia="zh-CN"/>
              </w:rPr>
            </w:pPr>
            <w:r>
              <w:rPr>
                <w:rFonts w:hint="eastAsia"/>
                <w:vertAlign w:val="baseline"/>
                <w:lang w:val="en-US" w:eastAsia="zh-CN"/>
              </w:rPr>
              <w:t>本项目用电由市政供电管网提供，用电量约144万kw</w:t>
            </w:r>
            <w:r>
              <w:rPr>
                <w:rFonts w:hint="default" w:ascii="Times New Roman" w:hAnsi="Times New Roman" w:cs="Times New Roman"/>
                <w:vertAlign w:val="baseline"/>
                <w:lang w:val="en-US" w:eastAsia="zh-CN"/>
              </w:rPr>
              <w:t>·</w:t>
            </w:r>
            <w:r>
              <w:rPr>
                <w:rFonts w:hint="eastAsia"/>
                <w:vertAlign w:val="baseline"/>
                <w:lang w:val="en-US" w:eastAsia="zh-CN"/>
              </w:rPr>
              <w:t>h/a。</w:t>
            </w:r>
          </w:p>
          <w:p w14:paraId="3AD508CF">
            <w:pPr>
              <w:rPr>
                <w:rFonts w:hint="default"/>
                <w:vertAlign w:val="baseline"/>
                <w:lang w:val="en-US" w:eastAsia="zh-CN"/>
              </w:rPr>
            </w:pPr>
            <w:r>
              <w:rPr>
                <w:rFonts w:hint="eastAsia"/>
                <w:vertAlign w:val="baseline"/>
                <w:lang w:val="en-US" w:eastAsia="zh-CN"/>
              </w:rPr>
              <w:t>3）供热、制冷</w:t>
            </w:r>
          </w:p>
          <w:p w14:paraId="28DFCBB2">
            <w:pPr>
              <w:rPr>
                <w:rFonts w:hint="eastAsia"/>
                <w:vertAlign w:val="baseline"/>
              </w:rPr>
            </w:pPr>
            <w:r>
              <w:rPr>
                <w:rFonts w:hint="eastAsia"/>
                <w:vertAlign w:val="baseline"/>
                <w:lang w:val="en-US" w:eastAsia="zh-CN"/>
              </w:rPr>
              <w:t>本项目冬季供暖采用园区集中供暖服务，夏季制冷采用空调。</w:t>
            </w:r>
          </w:p>
        </w:tc>
      </w:tr>
      <w:tr w14:paraId="4C257D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09" w:type="dxa"/>
            <w:vAlign w:val="center"/>
          </w:tcPr>
          <w:p w14:paraId="6CA8C1B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vertAlign w:val="baseline"/>
                <w:lang w:val="en-US" w:eastAsia="zh-CN"/>
              </w:rPr>
            </w:pPr>
            <w:r>
              <w:rPr>
                <w:rFonts w:hint="eastAsia"/>
                <w:vertAlign w:val="baseline"/>
                <w:lang w:val="en-US" w:eastAsia="zh-CN"/>
              </w:rPr>
              <w:t>工艺流程和产排污环节</w:t>
            </w:r>
          </w:p>
        </w:tc>
        <w:tc>
          <w:tcPr>
            <w:tcW w:w="8239" w:type="dxa"/>
            <w:vAlign w:val="center"/>
          </w:tcPr>
          <w:p w14:paraId="5B7F1E78">
            <w:pPr>
              <w:rPr>
                <w:rFonts w:hint="default" w:eastAsia="宋体"/>
                <w:vertAlign w:val="baseline"/>
                <w:lang w:val="en-US" w:eastAsia="zh-CN"/>
              </w:rPr>
            </w:pPr>
            <w:r>
              <w:rPr>
                <w:rFonts w:hint="eastAsia"/>
                <w:vertAlign w:val="baseline"/>
                <w:lang w:val="en-US" w:eastAsia="zh-CN"/>
              </w:rPr>
              <w:t>1、施工期</w:t>
            </w:r>
          </w:p>
          <w:p w14:paraId="2B709998">
            <w:pPr>
              <w:rPr>
                <w:rFonts w:hint="eastAsia"/>
                <w:vertAlign w:val="baseline"/>
                <w:lang w:val="en-US" w:eastAsia="zh-CN"/>
              </w:rPr>
            </w:pPr>
            <w:r>
              <w:rPr>
                <w:rFonts w:hint="eastAsia"/>
                <w:vertAlign w:val="baseline"/>
                <w:lang w:val="en-US" w:eastAsia="zh-CN"/>
              </w:rPr>
              <w:t>本项目租用已建成房屋从事生产经营活动，施工期主要对建筑物室内进行装修及设备的安装等，主要污染物为扬尘、噪声、施工人员生活废水和建筑垃圾等。</w:t>
            </w:r>
          </w:p>
          <w:p w14:paraId="31B3F745">
            <w:pPr>
              <w:rPr>
                <w:rFonts w:hint="default"/>
                <w:vertAlign w:val="baseline"/>
                <w:lang w:val="en-US" w:eastAsia="zh-CN"/>
              </w:rPr>
            </w:pPr>
            <w:r>
              <w:rPr>
                <w:rFonts w:hint="eastAsia"/>
                <w:vertAlign w:val="baseline"/>
                <w:lang w:val="en-US" w:eastAsia="zh-CN"/>
              </w:rPr>
              <w:t>2、运营期</w:t>
            </w:r>
          </w:p>
          <w:p w14:paraId="53D63CB0">
            <w:pPr>
              <w:rPr>
                <w:rFonts w:hint="default"/>
                <w:vertAlign w:val="baseline"/>
                <w:lang w:val="en-US" w:eastAsia="zh-CN"/>
              </w:rPr>
            </w:pPr>
            <w:r>
              <w:rPr>
                <w:rFonts w:hint="eastAsia"/>
                <w:vertAlign w:val="baseline"/>
                <w:lang w:val="en-US" w:eastAsia="zh-CN"/>
              </w:rPr>
              <w:t>本项目为出版物印刷生产线扩建项目，本项目扩建完成后全厂新增6台印刷生产线，新增印刷线与现有印刷线工艺流程一致未发生改变。</w:t>
            </w:r>
          </w:p>
          <w:p w14:paraId="72E01B69">
            <w:pPr>
              <w:rPr>
                <w:rFonts w:hint="eastAsia"/>
                <w:vertAlign w:val="baseline"/>
                <w:lang w:val="en-US" w:eastAsia="zh-CN"/>
              </w:rPr>
            </w:pPr>
            <w:r>
              <w:rPr>
                <w:rFonts w:hint="eastAsia"/>
                <w:vertAlign w:val="baseline"/>
                <w:lang w:val="en-US" w:eastAsia="zh-CN"/>
              </w:rPr>
              <w:t>运营期主要工艺流程及产排污节点如下图。</w:t>
            </w:r>
          </w:p>
          <w:p w14:paraId="07FB205C">
            <w:pPr>
              <w:rPr>
                <w:rFonts w:hint="eastAsia"/>
                <w:vertAlign w:val="baseline"/>
                <w:lang w:val="en-US" w:eastAsia="zh-CN"/>
              </w:rPr>
            </w:pPr>
          </w:p>
          <w:p w14:paraId="18E58190">
            <w:pPr>
              <w:rPr>
                <w:rFonts w:hint="eastAsia"/>
                <w:vertAlign w:val="baseline"/>
                <w:lang w:val="en-US" w:eastAsia="zh-CN"/>
              </w:rPr>
            </w:pPr>
          </w:p>
          <w:p w14:paraId="6B32D229">
            <w:pPr>
              <w:rPr>
                <w:rFonts w:hint="eastAsia"/>
                <w:vertAlign w:val="baseline"/>
                <w:lang w:val="en-US" w:eastAsia="zh-CN"/>
              </w:rPr>
            </w:pPr>
          </w:p>
          <w:p w14:paraId="2733AE69">
            <w:pPr>
              <w:rPr>
                <w:rFonts w:hint="eastAsia"/>
                <w:vertAlign w:val="baseline"/>
                <w:lang w:val="en-US" w:eastAsia="zh-CN"/>
              </w:rPr>
            </w:pPr>
          </w:p>
          <w:p w14:paraId="157C0127">
            <w:pPr>
              <w:rPr>
                <w:rFonts w:hint="eastAsia"/>
                <w:vertAlign w:val="baseline"/>
                <w:lang w:val="en-US" w:eastAsia="zh-CN"/>
              </w:rPr>
            </w:pPr>
          </w:p>
          <w:p w14:paraId="5D3C9B56">
            <w:pPr>
              <w:rPr>
                <w:rFonts w:hint="eastAsia"/>
                <w:vertAlign w:val="baseline"/>
                <w:lang w:val="en-US" w:eastAsia="zh-CN"/>
              </w:rPr>
            </w:pPr>
          </w:p>
          <w:p w14:paraId="22DE5794">
            <w:pPr>
              <w:rPr>
                <w:rFonts w:hint="eastAsia"/>
                <w:vertAlign w:val="baseline"/>
                <w:lang w:val="en-US" w:eastAsia="zh-CN"/>
              </w:rPr>
            </w:pPr>
          </w:p>
          <w:p w14:paraId="145B3E7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vertAlign w:val="baseline"/>
                <w:lang w:val="en-US" w:eastAsia="zh-CN"/>
              </w:rPr>
            </w:pPr>
            <w:r>
              <w:rPr>
                <w:rFonts w:hint="default"/>
                <w:vertAlign w:val="baseline"/>
                <w:lang w:val="en-US" w:eastAsia="zh-CN"/>
              </w:rPr>
              <w:drawing>
                <wp:inline distT="0" distB="0" distL="114300" distR="114300">
                  <wp:extent cx="4859655" cy="4261485"/>
                  <wp:effectExtent l="0" t="0" r="0" b="0"/>
                  <wp:docPr id="12" name="ECB019B1-382A-4266-B25C-5B523AA43C14-2" descr="C:/Users/Administrator/AppData/Local/Temp/wps.JiBBFH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ECB019B1-382A-4266-B25C-5B523AA43C14-2" descr="C:/Users/Administrator/AppData/Local/Temp/wps.JiBBFHwps"/>
                          <pic:cNvPicPr>
                            <a:picLocks noChangeAspect="1"/>
                          </pic:cNvPicPr>
                        </pic:nvPicPr>
                        <pic:blipFill>
                          <a:blip r:embed="rId13"/>
                          <a:stretch>
                            <a:fillRect/>
                          </a:stretch>
                        </pic:blipFill>
                        <pic:spPr>
                          <a:xfrm>
                            <a:off x="0" y="0"/>
                            <a:ext cx="4859655" cy="4261485"/>
                          </a:xfrm>
                          <a:prstGeom prst="rect">
                            <a:avLst/>
                          </a:prstGeom>
                        </pic:spPr>
                      </pic:pic>
                    </a:graphicData>
                  </a:graphic>
                </wp:inline>
              </w:drawing>
            </w:r>
          </w:p>
          <w:p w14:paraId="0E5ED0AF">
            <w:pPr>
              <w:pStyle w:val="12"/>
              <w:bidi w:val="0"/>
              <w:rPr>
                <w:rFonts w:hint="eastAsia"/>
                <w:lang w:val="en-US" w:eastAsia="zh-CN"/>
              </w:rPr>
            </w:pPr>
            <w:r>
              <w:rPr>
                <w:rFonts w:hint="eastAsia"/>
                <w:lang w:val="en-US" w:eastAsia="zh-CN"/>
              </w:rPr>
              <w:t>图2-2 运营期工艺流程及产污节点图</w:t>
            </w:r>
          </w:p>
          <w:p w14:paraId="5503572A">
            <w:pPr>
              <w:rPr>
                <w:rFonts w:hint="eastAsia"/>
                <w:vertAlign w:val="baseline"/>
                <w:lang w:val="en-US" w:eastAsia="zh-CN"/>
              </w:rPr>
            </w:pPr>
            <w:r>
              <w:rPr>
                <w:rFonts w:hint="eastAsia"/>
                <w:vertAlign w:val="baseline"/>
                <w:lang w:val="en-US" w:eastAsia="zh-CN"/>
              </w:rPr>
              <w:t>工艺流程简介：</w:t>
            </w:r>
          </w:p>
          <w:p w14:paraId="3D8D4C55">
            <w:pPr>
              <w:rPr>
                <w:rFonts w:hint="default"/>
                <w:vertAlign w:val="baseline"/>
                <w:lang w:val="en-US" w:eastAsia="zh-CN"/>
              </w:rPr>
            </w:pPr>
            <w:r>
              <w:rPr>
                <w:rFonts w:hint="eastAsia"/>
                <w:vertAlign w:val="baseline"/>
                <w:lang w:val="en-US" w:eastAsia="zh-CN"/>
              </w:rPr>
              <w:t>（1）CTP制版</w:t>
            </w:r>
          </w:p>
          <w:p w14:paraId="2A75BA9B">
            <w:pPr>
              <w:rPr>
                <w:rFonts w:hint="default"/>
                <w:vertAlign w:val="baseline"/>
                <w:lang w:val="en-US" w:eastAsia="zh-CN"/>
              </w:rPr>
            </w:pPr>
            <w:r>
              <w:rPr>
                <w:rFonts w:hint="eastAsia"/>
                <w:vertAlign w:val="baseline"/>
                <w:lang w:val="en-US" w:eastAsia="zh-CN"/>
              </w:rPr>
              <w:t>根据订单，先对工艺单内的各项内容与提示进行审核，整理好贴样以及客户资料，然后进行检查，对需要改动的版面进行修改，将改好的版面拼组成印刷机能够使用的印刷板式。拼大版时，根据拼版常用的拉规线左右版十字线，画出成品的规格线，拼贴色标，折标折线等。将板材放进制版机上的规定放版位；放好版后才能进行曝光过程的操作。将曝光后的印版放在显影机的进版台上进行显影。</w:t>
            </w:r>
          </w:p>
          <w:p w14:paraId="4B11CFDD">
            <w:pPr>
              <w:rPr>
                <w:rFonts w:hint="eastAsia"/>
                <w:vertAlign w:val="baseline"/>
                <w:lang w:val="en-US" w:eastAsia="zh-CN"/>
              </w:rPr>
            </w:pPr>
            <w:r>
              <w:rPr>
                <w:rFonts w:hint="eastAsia"/>
                <w:vertAlign w:val="baseline"/>
                <w:lang w:val="en-US" w:eastAsia="zh-CN"/>
              </w:rPr>
              <w:t>该制版过程需使用显影液等进行显影和冲洗，因此，制版过程产生废显影液、冲版废水、废CTP版、过滤循环机定期更换的废滤芯和设备运行噪声。其中含显影液的冲版废水经水循环处理系统处理后循环使用，处理后的产生的含高浓度显影液的滤液作为危险废物，冲版废水3个月更换一次，更换的废水经收集后作为危险废物处置。</w:t>
            </w:r>
          </w:p>
          <w:p w14:paraId="5022CB33">
            <w:pPr>
              <w:rPr>
                <w:rFonts w:hint="default"/>
                <w:vertAlign w:val="baseline"/>
                <w:lang w:val="en-US" w:eastAsia="zh-CN"/>
              </w:rPr>
            </w:pPr>
            <w:r>
              <w:rPr>
                <w:rFonts w:hint="eastAsia"/>
                <w:vertAlign w:val="baseline"/>
                <w:lang w:val="en-US" w:eastAsia="zh-CN"/>
              </w:rPr>
              <w:t>（2）印刷</w:t>
            </w:r>
          </w:p>
          <w:p w14:paraId="55AF8589">
            <w:pPr>
              <w:rPr>
                <w:rFonts w:hint="default"/>
                <w:vertAlign w:val="baseline"/>
                <w:lang w:val="en-US" w:eastAsia="zh-CN"/>
              </w:rPr>
            </w:pPr>
            <w:r>
              <w:rPr>
                <w:rFonts w:hint="eastAsia"/>
                <w:vertAlign w:val="baseline"/>
                <w:lang w:val="en-US" w:eastAsia="zh-CN"/>
              </w:rPr>
              <w:t>项目采用单张纸平版印刷方式，平版印刷属于一种间接印刷方式，是指将印刷部分与非印刷部分均处于同一平面，利用水、油相斥的原理，图文部分抗水亲油，空白部分抗油亲水而不沾油墨，在压力作用下使着墨部分的油墨转移到橡皮布上，再利用橡皮滚筒与压印滚筒之间的压力，将橡皮布上的油墨转移到承印物上，完成一次印刷。进行批量印刷过程中油墨采用集中供墨系统供墨。</w:t>
            </w:r>
          </w:p>
          <w:p w14:paraId="0A1F812C">
            <w:pPr>
              <w:rPr>
                <w:rFonts w:hint="default"/>
                <w:vertAlign w:val="baseline"/>
                <w:lang w:val="en-US" w:eastAsia="zh-CN"/>
              </w:rPr>
            </w:pPr>
            <w:r>
              <w:rPr>
                <w:rFonts w:hint="eastAsia"/>
                <w:vertAlign w:val="baseline"/>
                <w:lang w:val="en-US" w:eastAsia="zh-CN"/>
              </w:rPr>
              <w:t>项目印刷的具体过程如下：</w:t>
            </w:r>
          </w:p>
          <w:p w14:paraId="17D069FC">
            <w:pPr>
              <w:rPr>
                <w:rFonts w:hint="eastAsia"/>
                <w:vertAlign w:val="baseline"/>
                <w:lang w:val="en-US" w:eastAsia="zh-CN"/>
              </w:rPr>
            </w:pPr>
            <w:r>
              <w:rPr>
                <w:rFonts w:hint="eastAsia"/>
                <w:vertAlign w:val="baseline"/>
                <w:lang w:val="en-US" w:eastAsia="zh-CN"/>
              </w:rPr>
              <w:t>装纸、装版：根据印刷要求选择不同型号的纸张放置在输纸器上，将前序制好的印版装至印刷机上。</w:t>
            </w:r>
          </w:p>
          <w:p w14:paraId="450808BB">
            <w:pPr>
              <w:rPr>
                <w:rFonts w:hint="eastAsia"/>
                <w:vertAlign w:val="baseline"/>
                <w:lang w:val="en-US" w:eastAsia="zh-CN"/>
              </w:rPr>
            </w:pPr>
            <w:r>
              <w:rPr>
                <w:rFonts w:hint="eastAsia"/>
                <w:vertAlign w:val="baseline"/>
                <w:lang w:val="en-US" w:eastAsia="zh-CN"/>
              </w:rPr>
              <w:t>套准、调色、试印刷：此环节属于印前调试阶段，检查胶印机输纸、传纸、收纸的情况，并做适当的调整以保证纸张传输顺畅、定位准确。以印版上的规矩线为标准，调整印版位置，达到套印精度的要求。校正压力，调节油墨、润版液的供给量，使墨色符合样张。印出开印样张，审查合格，即可正式印刷。</w:t>
            </w:r>
          </w:p>
          <w:p w14:paraId="764529A5">
            <w:pPr>
              <w:rPr>
                <w:rFonts w:hint="eastAsia"/>
                <w:vertAlign w:val="baseline"/>
                <w:lang w:val="en-US" w:eastAsia="zh-CN"/>
              </w:rPr>
            </w:pPr>
            <w:r>
              <w:rPr>
                <w:rFonts w:hint="eastAsia"/>
                <w:vertAlign w:val="baseline"/>
                <w:lang w:val="en-US" w:eastAsia="zh-CN"/>
              </w:rPr>
              <w:t>正式印刷：通过单张印刷方式，将印版上的图案印制纸张上。印刷过程中及时抽出印样检查产品质量，其中包括：套印是否准确、墨色深浅是否符合样张、图文的清晰度是否能满足要求、网点是否发虚、空白部分是否洁净等，同时，注意机器在运转中有无异常，发生故障及时排除。</w:t>
            </w:r>
          </w:p>
          <w:p w14:paraId="247D354B">
            <w:pPr>
              <w:rPr>
                <w:rFonts w:hint="default"/>
                <w:vertAlign w:val="baseline"/>
                <w:lang w:val="en-US" w:eastAsia="zh-CN"/>
              </w:rPr>
            </w:pPr>
            <w:r>
              <w:rPr>
                <w:rFonts w:hint="eastAsia"/>
                <w:vertAlign w:val="baseline"/>
                <w:lang w:val="en-US" w:eastAsia="zh-CN"/>
              </w:rPr>
              <w:t>该印刷过程需使用纸张、油墨、润版液、洗车水等，因此，印刷过程产生挥发性有机物、废润版液、废油墨、含油墨废物、废洗车水和设备运行噪声。</w:t>
            </w:r>
          </w:p>
          <w:p w14:paraId="24B07087">
            <w:pPr>
              <w:rPr>
                <w:rFonts w:hint="default"/>
                <w:vertAlign w:val="baseline"/>
                <w:lang w:val="en-US" w:eastAsia="zh-CN"/>
              </w:rPr>
            </w:pPr>
            <w:r>
              <w:rPr>
                <w:rFonts w:hint="eastAsia"/>
                <w:vertAlign w:val="baseline"/>
                <w:lang w:val="en-US" w:eastAsia="zh-CN"/>
              </w:rPr>
              <w:t>（3）印品检验</w:t>
            </w:r>
          </w:p>
          <w:p w14:paraId="1F081DB4">
            <w:pPr>
              <w:rPr>
                <w:rFonts w:hint="default"/>
                <w:vertAlign w:val="baseline"/>
                <w:lang w:val="en-US" w:eastAsia="zh-CN"/>
              </w:rPr>
            </w:pPr>
            <w:r>
              <w:rPr>
                <w:rFonts w:hint="eastAsia"/>
                <w:vertAlign w:val="baseline"/>
                <w:lang w:val="en-US" w:eastAsia="zh-CN"/>
              </w:rPr>
              <w:t>对印刷品的质量进行检验，检验过程中产生不合格印刷品，不合格印刷品属于一般工业固体废物，收集后作为物资外售。</w:t>
            </w:r>
          </w:p>
          <w:p w14:paraId="4C952406">
            <w:pPr>
              <w:rPr>
                <w:rFonts w:hint="default"/>
                <w:vertAlign w:val="baseline"/>
                <w:lang w:val="en-US" w:eastAsia="zh-CN"/>
              </w:rPr>
            </w:pPr>
            <w:r>
              <w:rPr>
                <w:rFonts w:hint="eastAsia"/>
                <w:vertAlign w:val="baseline"/>
                <w:lang w:val="en-US" w:eastAsia="zh-CN"/>
              </w:rPr>
              <w:t>（4）封面覆膜</w:t>
            </w:r>
          </w:p>
          <w:p w14:paraId="0D307E50">
            <w:pPr>
              <w:rPr>
                <w:rFonts w:hint="eastAsia"/>
                <w:vertAlign w:val="baseline"/>
                <w:lang w:val="en-US" w:eastAsia="zh-CN"/>
              </w:rPr>
            </w:pPr>
            <w:r>
              <w:rPr>
                <w:rFonts w:hint="eastAsia"/>
                <w:vertAlign w:val="baseline"/>
                <w:lang w:val="en-US" w:eastAsia="zh-CN"/>
              </w:rPr>
              <w:t>为了使书籍色彩更加鲜艳和富有立体感，同时使书籍变得更加牢固，部分印刷品需要进行覆膜。</w:t>
            </w:r>
          </w:p>
          <w:p w14:paraId="1819819D">
            <w:pPr>
              <w:rPr>
                <w:rFonts w:hint="default"/>
                <w:vertAlign w:val="baseline"/>
                <w:lang w:val="en-US" w:eastAsia="zh-CN"/>
              </w:rPr>
            </w:pPr>
            <w:r>
              <w:rPr>
                <w:rFonts w:hint="eastAsia"/>
                <w:vertAlign w:val="baseline"/>
                <w:lang w:val="en-US" w:eastAsia="zh-CN"/>
              </w:rPr>
              <w:t>覆膜过程中产生的污染物主要为覆膜过程中覆膜胶挥发产生的挥发性有机物、覆膜设备产生的噪声。</w:t>
            </w:r>
          </w:p>
          <w:p w14:paraId="07D5C30C">
            <w:pPr>
              <w:rPr>
                <w:rFonts w:hint="default"/>
                <w:vertAlign w:val="baseline"/>
                <w:lang w:val="en-US" w:eastAsia="zh-CN"/>
              </w:rPr>
            </w:pPr>
            <w:r>
              <w:rPr>
                <w:rFonts w:hint="eastAsia"/>
                <w:vertAlign w:val="baseline"/>
                <w:lang w:val="en-US" w:eastAsia="zh-CN"/>
              </w:rPr>
              <w:t>（5）装订</w:t>
            </w:r>
          </w:p>
          <w:p w14:paraId="7904C2C1">
            <w:pPr>
              <w:rPr>
                <w:rFonts w:hint="eastAsia"/>
                <w:vertAlign w:val="baseline"/>
                <w:lang w:val="en-US" w:eastAsia="zh-CN"/>
              </w:rPr>
            </w:pPr>
            <w:r>
              <w:rPr>
                <w:rFonts w:hint="eastAsia"/>
                <w:vertAlign w:val="baseline"/>
                <w:lang w:val="en-US" w:eastAsia="zh-CN"/>
              </w:rPr>
              <w:t>装订有三种工艺，分别为骑马订装订、胶装、精装。工艺分述如下：</w:t>
            </w:r>
          </w:p>
          <w:p w14:paraId="24F3D022">
            <w:pPr>
              <w:rPr>
                <w:rFonts w:hint="eastAsia"/>
                <w:vertAlign w:val="baseline"/>
                <w:lang w:val="en-US" w:eastAsia="zh-CN"/>
              </w:rPr>
            </w:pPr>
            <w:r>
              <w:rPr>
                <w:rFonts w:hint="eastAsia"/>
                <w:vertAlign w:val="baseline"/>
                <w:lang w:val="en-US" w:eastAsia="zh-CN"/>
              </w:rPr>
              <w:t>1）骑马订装订</w:t>
            </w:r>
          </w:p>
          <w:p w14:paraId="69370A22">
            <w:pPr>
              <w:rPr>
                <w:rFonts w:hint="eastAsia"/>
                <w:vertAlign w:val="baseline"/>
                <w:lang w:val="en-US" w:eastAsia="zh-CN"/>
              </w:rPr>
            </w:pPr>
            <w:r>
              <w:rPr>
                <w:rFonts w:hint="eastAsia"/>
                <w:vertAlign w:val="baseline"/>
                <w:lang w:val="en-US" w:eastAsia="zh-CN"/>
              </w:rPr>
              <w:t>主要是采用铁丝将书页订制在一起，然后三面裁切整齐。</w:t>
            </w:r>
          </w:p>
          <w:p w14:paraId="1021B021">
            <w:pPr>
              <w:rPr>
                <w:rFonts w:hint="default"/>
                <w:vertAlign w:val="baseline"/>
                <w:lang w:val="en-US" w:eastAsia="zh-CN"/>
              </w:rPr>
            </w:pPr>
            <w:r>
              <w:rPr>
                <w:rFonts w:hint="eastAsia"/>
                <w:vertAlign w:val="baseline"/>
                <w:lang w:val="en-US" w:eastAsia="zh-CN"/>
              </w:rPr>
              <w:t>装订过程中产生的污染物主要为裁切过程中产生的废纸边角料及装订过程中设备产生的噪声。废纸边角料属于一般工业固体废物，收集后作为物资外售。</w:t>
            </w:r>
          </w:p>
          <w:p w14:paraId="48D1FC94">
            <w:pPr>
              <w:rPr>
                <w:rFonts w:hint="default"/>
                <w:vertAlign w:val="baseline"/>
                <w:lang w:val="en-US" w:eastAsia="zh-CN"/>
              </w:rPr>
            </w:pPr>
            <w:r>
              <w:rPr>
                <w:rFonts w:hint="eastAsia"/>
                <w:vertAlign w:val="baseline"/>
                <w:lang w:val="en-US" w:eastAsia="zh-CN"/>
              </w:rPr>
              <w:t>2）胶装</w:t>
            </w:r>
          </w:p>
          <w:p w14:paraId="60A2420B">
            <w:pPr>
              <w:rPr>
                <w:rFonts w:hint="eastAsia"/>
                <w:vertAlign w:val="baseline"/>
                <w:lang w:val="en-US" w:eastAsia="zh-CN"/>
              </w:rPr>
            </w:pPr>
            <w:r>
              <w:rPr>
                <w:rFonts w:hint="eastAsia"/>
                <w:vertAlign w:val="baseline"/>
                <w:lang w:val="en-US" w:eastAsia="zh-CN"/>
              </w:rPr>
              <w:t>主要采用热熔胶将书页粘合在一起，然后三面裁切整齐。</w:t>
            </w:r>
          </w:p>
          <w:p w14:paraId="2A5C8357">
            <w:pPr>
              <w:rPr>
                <w:rFonts w:hint="eastAsia"/>
                <w:vertAlign w:val="baseline"/>
                <w:lang w:val="en-US" w:eastAsia="zh-CN"/>
              </w:rPr>
            </w:pPr>
            <w:r>
              <w:rPr>
                <w:rFonts w:hint="eastAsia"/>
                <w:vertAlign w:val="baseline"/>
                <w:lang w:val="en-US" w:eastAsia="zh-CN"/>
              </w:rPr>
              <w:t>装订过程中的污染物主要为铣背/开槽及裁切过程产生的废纸边角料、书脊粘合剂粘合过程中产生的废胶以及热熔胶挥发产生的挥发性有机物、装订过程中设备产生的噪声。</w:t>
            </w:r>
          </w:p>
          <w:p w14:paraId="72B6A67F">
            <w:pPr>
              <w:rPr>
                <w:rFonts w:hint="default"/>
                <w:vertAlign w:val="baseline"/>
                <w:lang w:val="en-US" w:eastAsia="zh-CN"/>
              </w:rPr>
            </w:pPr>
            <w:r>
              <w:rPr>
                <w:rFonts w:hint="eastAsia"/>
                <w:vertAlign w:val="baseline"/>
                <w:lang w:val="en-US" w:eastAsia="zh-CN"/>
              </w:rPr>
              <w:t>3）精装</w:t>
            </w:r>
          </w:p>
          <w:p w14:paraId="0E9A5191">
            <w:pPr>
              <w:rPr>
                <w:rFonts w:hint="eastAsia"/>
                <w:vertAlign w:val="baseline"/>
                <w:lang w:val="en-US" w:eastAsia="zh-CN"/>
              </w:rPr>
            </w:pPr>
            <w:r>
              <w:rPr>
                <w:rFonts w:hint="eastAsia"/>
                <w:vertAlign w:val="baseline"/>
                <w:lang w:val="en-US" w:eastAsia="zh-CN"/>
              </w:rPr>
              <w:t>精装是用线将各页穿在一起，然后用胶水将印品的各页固定在书脊上，形成书芯，然后将书芯装订在精美书壳内。</w:t>
            </w:r>
          </w:p>
          <w:p w14:paraId="290E6E47">
            <w:pPr>
              <w:rPr>
                <w:rFonts w:hint="eastAsia"/>
                <w:vertAlign w:val="baseline"/>
                <w:lang w:val="en-US" w:eastAsia="zh-CN"/>
              </w:rPr>
            </w:pPr>
            <w:r>
              <w:rPr>
                <w:rFonts w:hint="eastAsia"/>
                <w:vertAlign w:val="baseline"/>
                <w:lang w:val="en-US" w:eastAsia="zh-CN"/>
              </w:rPr>
              <w:t>装订过程中的污染物主要是书脊涂胶、上书壳过程中产生的含胶废物以及热熔胶挥发产生的挥发性有机物、切书芯过程中产生的废纸边角料、装订过程中设备产生的噪声。</w:t>
            </w:r>
          </w:p>
          <w:p w14:paraId="686B87A2">
            <w:pPr>
              <w:rPr>
                <w:rFonts w:hint="default"/>
                <w:vertAlign w:val="baseline"/>
                <w:lang w:val="en-US" w:eastAsia="zh-CN"/>
              </w:rPr>
            </w:pPr>
            <w:r>
              <w:rPr>
                <w:rFonts w:hint="eastAsia"/>
                <w:vertAlign w:val="baseline"/>
                <w:lang w:val="en-US" w:eastAsia="zh-CN"/>
              </w:rPr>
              <w:t>（6）成品检验</w:t>
            </w:r>
          </w:p>
          <w:p w14:paraId="3695CA22">
            <w:pPr>
              <w:rPr>
                <w:rFonts w:hint="eastAsia"/>
                <w:vertAlign w:val="baseline"/>
                <w:lang w:val="en-US" w:eastAsia="zh-CN"/>
              </w:rPr>
            </w:pPr>
            <w:r>
              <w:rPr>
                <w:rFonts w:hint="eastAsia"/>
                <w:vertAlign w:val="baseline"/>
                <w:lang w:val="en-US" w:eastAsia="zh-CN"/>
              </w:rPr>
              <w:t>通过质检部对书刊、印刷成品的质量进行检验。</w:t>
            </w:r>
          </w:p>
          <w:p w14:paraId="335038C2">
            <w:pPr>
              <w:rPr>
                <w:rFonts w:hint="eastAsia"/>
                <w:vertAlign w:val="baseline"/>
                <w:lang w:val="en-US" w:eastAsia="zh-CN"/>
              </w:rPr>
            </w:pPr>
            <w:r>
              <w:rPr>
                <w:rFonts w:hint="eastAsia"/>
                <w:vertAlign w:val="baseline"/>
                <w:lang w:val="en-US" w:eastAsia="zh-CN"/>
              </w:rPr>
              <w:t>检验过程中会产生不合格印刷品，不合格印刷品属于一般工业固体废物，收集后作为物资外售物资回收单位。</w:t>
            </w:r>
          </w:p>
          <w:p w14:paraId="26B03ED7">
            <w:pPr>
              <w:rPr>
                <w:rFonts w:hint="default"/>
                <w:vertAlign w:val="baseline"/>
                <w:lang w:val="en-US" w:eastAsia="zh-CN"/>
              </w:rPr>
            </w:pPr>
            <w:r>
              <w:rPr>
                <w:rFonts w:hint="eastAsia"/>
                <w:vertAlign w:val="baseline"/>
                <w:lang w:val="en-US" w:eastAsia="zh-CN"/>
              </w:rPr>
              <w:t>（7）打包入库</w:t>
            </w:r>
          </w:p>
          <w:p w14:paraId="32E35356">
            <w:pPr>
              <w:rPr>
                <w:rFonts w:hint="eastAsia"/>
                <w:vertAlign w:val="baseline"/>
                <w:lang w:val="en-US" w:eastAsia="zh-CN"/>
              </w:rPr>
            </w:pPr>
            <w:r>
              <w:rPr>
                <w:rFonts w:hint="eastAsia"/>
                <w:vertAlign w:val="baseline"/>
                <w:lang w:val="en-US" w:eastAsia="zh-CN"/>
              </w:rPr>
              <w:t>将检验合格的印刷品按照订单要求包装入库。打包主要由自动打包机与人工共同完成。</w:t>
            </w:r>
          </w:p>
          <w:p w14:paraId="5F5FE1DE">
            <w:pPr>
              <w:rPr>
                <w:rFonts w:hint="default"/>
                <w:vertAlign w:val="baseline"/>
                <w:lang w:val="en-US" w:eastAsia="zh-CN"/>
              </w:rPr>
            </w:pPr>
            <w:r>
              <w:rPr>
                <w:rFonts w:hint="eastAsia"/>
                <w:vertAlign w:val="baseline"/>
                <w:lang w:val="en-US" w:eastAsia="zh-CN"/>
              </w:rPr>
              <w:t>打包过程中会产生废纸、废捆带等废包装材料，废包装材料属于一般工业固体废物，收集后作为物资外售物资回收单位。</w:t>
            </w:r>
          </w:p>
          <w:p w14:paraId="2E944486">
            <w:pPr>
              <w:rPr>
                <w:rFonts w:hint="default" w:cs="Times New Roman"/>
                <w:vertAlign w:val="baseline"/>
                <w:lang w:val="en-US" w:eastAsia="zh-CN"/>
              </w:rPr>
            </w:pPr>
            <w:r>
              <w:rPr>
                <w:rFonts w:hint="eastAsia" w:cs="Times New Roman"/>
                <w:vertAlign w:val="baseline"/>
                <w:lang w:val="en-US" w:eastAsia="zh-CN"/>
              </w:rPr>
              <w:t>（8）废纸处理</w:t>
            </w:r>
          </w:p>
          <w:p w14:paraId="5C3B59B1">
            <w:pPr>
              <w:rPr>
                <w:rFonts w:hint="default" w:cs="Times New Roman"/>
                <w:vertAlign w:val="baseline"/>
                <w:lang w:val="en-US" w:eastAsia="zh-CN"/>
              </w:rPr>
            </w:pPr>
            <w:r>
              <w:rPr>
                <w:rFonts w:hint="eastAsia" w:cs="Times New Roman"/>
                <w:vertAlign w:val="baseline"/>
                <w:lang w:val="en-US" w:eastAsia="zh-CN"/>
              </w:rPr>
              <w:t>项目生产过程中产生的废纸边角料经管道负压收集至旋风除尘，通过旋风除尘对废纸边角料中的颗粒物分离收集至布袋除尘器处理，去除颗粒物后的废纸边角料经液压操作捆扎成捆后外售物资回收部门。</w:t>
            </w:r>
          </w:p>
          <w:p w14:paraId="3F1A07E6">
            <w:pPr>
              <w:rPr>
                <w:rFonts w:hint="default" w:ascii="Times New Roman" w:hAnsi="Times New Roman" w:eastAsia="宋体" w:cs="Times New Roman"/>
                <w:vertAlign w:val="baseline"/>
                <w:lang w:val="en-US" w:eastAsia="zh-CN"/>
              </w:rPr>
            </w:pPr>
            <w:r>
              <w:rPr>
                <w:rFonts w:hint="eastAsia" w:cs="Times New Roman"/>
                <w:vertAlign w:val="baseline"/>
                <w:lang w:val="en-US" w:eastAsia="zh-CN"/>
              </w:rPr>
              <w:t>项目排污节点详见下表。</w:t>
            </w:r>
          </w:p>
          <w:p w14:paraId="403EC15D">
            <w:pPr>
              <w:pStyle w:val="12"/>
              <w:bidi w:val="0"/>
              <w:rPr>
                <w:rFonts w:hint="eastAsia"/>
                <w:lang w:val="en-US" w:eastAsia="zh-CN"/>
              </w:rPr>
            </w:pPr>
            <w:r>
              <w:rPr>
                <w:rFonts w:hint="eastAsia"/>
                <w:lang w:val="en-US" w:eastAsia="zh-CN"/>
              </w:rPr>
              <w:t>表2-8 排污节点一览表</w:t>
            </w:r>
          </w:p>
          <w:tbl>
            <w:tblPr>
              <w:tblStyle w:val="10"/>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7"/>
              <w:gridCol w:w="1125"/>
              <w:gridCol w:w="1080"/>
              <w:gridCol w:w="2145"/>
              <w:gridCol w:w="2986"/>
            </w:tblGrid>
            <w:tr w14:paraId="761B377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087B210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类型</w:t>
                  </w:r>
                </w:p>
              </w:tc>
              <w:tc>
                <w:tcPr>
                  <w:tcW w:w="1125" w:type="dxa"/>
                  <w:tcBorders>
                    <w:tl2br w:val="nil"/>
                    <w:tr2bl w:val="nil"/>
                  </w:tcBorders>
                  <w:vAlign w:val="center"/>
                </w:tcPr>
                <w:p w14:paraId="181FE5A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污染物名称</w:t>
                  </w:r>
                </w:p>
              </w:tc>
              <w:tc>
                <w:tcPr>
                  <w:tcW w:w="1080" w:type="dxa"/>
                  <w:tcBorders>
                    <w:tl2br w:val="nil"/>
                    <w:tr2bl w:val="nil"/>
                  </w:tcBorders>
                  <w:vAlign w:val="center"/>
                </w:tcPr>
                <w:p w14:paraId="616E94F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产污环节</w:t>
                  </w:r>
                </w:p>
              </w:tc>
              <w:tc>
                <w:tcPr>
                  <w:tcW w:w="2145" w:type="dxa"/>
                  <w:tcBorders>
                    <w:tl2br w:val="nil"/>
                    <w:tr2bl w:val="nil"/>
                  </w:tcBorders>
                  <w:vAlign w:val="center"/>
                </w:tcPr>
                <w:p w14:paraId="593B567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主要污染因子</w:t>
                  </w:r>
                </w:p>
              </w:tc>
              <w:tc>
                <w:tcPr>
                  <w:tcW w:w="2986" w:type="dxa"/>
                  <w:tcBorders>
                    <w:tl2br w:val="nil"/>
                    <w:tr2bl w:val="nil"/>
                  </w:tcBorders>
                  <w:vAlign w:val="center"/>
                </w:tcPr>
                <w:p w14:paraId="5BC7952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治理措施</w:t>
                  </w:r>
                </w:p>
              </w:tc>
            </w:tr>
            <w:tr w14:paraId="131DF07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vMerge w:val="restart"/>
                  <w:tcBorders>
                    <w:tl2br w:val="nil"/>
                    <w:tr2bl w:val="nil"/>
                  </w:tcBorders>
                  <w:vAlign w:val="center"/>
                </w:tcPr>
                <w:p w14:paraId="28C4035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废气</w:t>
                  </w:r>
                </w:p>
              </w:tc>
              <w:tc>
                <w:tcPr>
                  <w:tcW w:w="1125" w:type="dxa"/>
                  <w:vMerge w:val="restart"/>
                  <w:tcBorders>
                    <w:tl2br w:val="nil"/>
                    <w:tr2bl w:val="nil"/>
                  </w:tcBorders>
                  <w:vAlign w:val="center"/>
                </w:tcPr>
                <w:p w14:paraId="2023EEB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挥发性有机物</w:t>
                  </w:r>
                </w:p>
              </w:tc>
              <w:tc>
                <w:tcPr>
                  <w:tcW w:w="1080" w:type="dxa"/>
                  <w:tcBorders>
                    <w:tl2br w:val="nil"/>
                    <w:tr2bl w:val="nil"/>
                  </w:tcBorders>
                  <w:vAlign w:val="center"/>
                </w:tcPr>
                <w:p w14:paraId="544D473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制版</w:t>
                  </w:r>
                </w:p>
              </w:tc>
              <w:tc>
                <w:tcPr>
                  <w:tcW w:w="2145" w:type="dxa"/>
                  <w:vMerge w:val="restart"/>
                  <w:tcBorders>
                    <w:tl2br w:val="nil"/>
                    <w:tr2bl w:val="nil"/>
                  </w:tcBorders>
                  <w:vAlign w:val="center"/>
                </w:tcPr>
                <w:p w14:paraId="666300D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非甲烷总烃、苯、苯系物</w:t>
                  </w:r>
                </w:p>
              </w:tc>
              <w:tc>
                <w:tcPr>
                  <w:tcW w:w="2986" w:type="dxa"/>
                  <w:vMerge w:val="restart"/>
                  <w:tcBorders>
                    <w:tl2br w:val="nil"/>
                    <w:tr2bl w:val="nil"/>
                  </w:tcBorders>
                  <w:vAlign w:val="center"/>
                </w:tcPr>
                <w:p w14:paraId="4CB54DE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集气罩收集后经由1套活性炭吸附—脱附+催化燃烧处理后通过1根28m排气筒排放</w:t>
                  </w:r>
                </w:p>
              </w:tc>
            </w:tr>
            <w:tr w14:paraId="19D28E6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vMerge w:val="continue"/>
                  <w:tcBorders>
                    <w:tl2br w:val="nil"/>
                    <w:tr2bl w:val="nil"/>
                  </w:tcBorders>
                  <w:vAlign w:val="center"/>
                </w:tcPr>
                <w:p w14:paraId="6842BEF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sz w:val="21"/>
                      <w:szCs w:val="21"/>
                      <w:vertAlign w:val="baseline"/>
                      <w:lang w:val="en-US" w:eastAsia="zh-CN"/>
                    </w:rPr>
                  </w:pPr>
                </w:p>
              </w:tc>
              <w:tc>
                <w:tcPr>
                  <w:tcW w:w="1125" w:type="dxa"/>
                  <w:vMerge w:val="continue"/>
                  <w:tcBorders>
                    <w:tl2br w:val="nil"/>
                    <w:tr2bl w:val="nil"/>
                  </w:tcBorders>
                  <w:vAlign w:val="center"/>
                </w:tcPr>
                <w:p w14:paraId="66C91FB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p>
              </w:tc>
              <w:tc>
                <w:tcPr>
                  <w:tcW w:w="1080" w:type="dxa"/>
                  <w:tcBorders>
                    <w:tl2br w:val="nil"/>
                    <w:tr2bl w:val="nil"/>
                  </w:tcBorders>
                  <w:vAlign w:val="center"/>
                </w:tcPr>
                <w:p w14:paraId="7118284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印刷</w:t>
                  </w:r>
                </w:p>
              </w:tc>
              <w:tc>
                <w:tcPr>
                  <w:tcW w:w="2145" w:type="dxa"/>
                  <w:vMerge w:val="continue"/>
                  <w:tcBorders>
                    <w:tl2br w:val="nil"/>
                    <w:tr2bl w:val="nil"/>
                  </w:tcBorders>
                  <w:vAlign w:val="center"/>
                </w:tcPr>
                <w:p w14:paraId="27AEC4D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p>
              </w:tc>
              <w:tc>
                <w:tcPr>
                  <w:tcW w:w="2986" w:type="dxa"/>
                  <w:vMerge w:val="continue"/>
                  <w:tcBorders>
                    <w:tl2br w:val="nil"/>
                    <w:tr2bl w:val="nil"/>
                  </w:tcBorders>
                  <w:vAlign w:val="center"/>
                </w:tcPr>
                <w:p w14:paraId="1E02C1F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p>
              </w:tc>
            </w:tr>
            <w:tr w14:paraId="7528435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vMerge w:val="continue"/>
                  <w:tcBorders>
                    <w:tl2br w:val="nil"/>
                    <w:tr2bl w:val="nil"/>
                  </w:tcBorders>
                  <w:vAlign w:val="center"/>
                </w:tcPr>
                <w:p w14:paraId="37A2A64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sz w:val="21"/>
                      <w:szCs w:val="21"/>
                      <w:vertAlign w:val="baseline"/>
                      <w:lang w:val="en-US" w:eastAsia="zh-CN"/>
                    </w:rPr>
                  </w:pPr>
                </w:p>
              </w:tc>
              <w:tc>
                <w:tcPr>
                  <w:tcW w:w="1125" w:type="dxa"/>
                  <w:vMerge w:val="continue"/>
                  <w:tcBorders>
                    <w:tl2br w:val="nil"/>
                    <w:tr2bl w:val="nil"/>
                  </w:tcBorders>
                  <w:vAlign w:val="center"/>
                </w:tcPr>
                <w:p w14:paraId="2D93002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p>
              </w:tc>
              <w:tc>
                <w:tcPr>
                  <w:tcW w:w="1080" w:type="dxa"/>
                  <w:tcBorders>
                    <w:tl2br w:val="nil"/>
                    <w:tr2bl w:val="nil"/>
                  </w:tcBorders>
                  <w:vAlign w:val="center"/>
                </w:tcPr>
                <w:p w14:paraId="0BEA91C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覆膜</w:t>
                  </w:r>
                </w:p>
              </w:tc>
              <w:tc>
                <w:tcPr>
                  <w:tcW w:w="2145" w:type="dxa"/>
                  <w:vMerge w:val="continue"/>
                  <w:tcBorders>
                    <w:tl2br w:val="nil"/>
                    <w:tr2bl w:val="nil"/>
                  </w:tcBorders>
                  <w:vAlign w:val="center"/>
                </w:tcPr>
                <w:p w14:paraId="10E5EA6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p>
              </w:tc>
              <w:tc>
                <w:tcPr>
                  <w:tcW w:w="2986" w:type="dxa"/>
                  <w:vMerge w:val="continue"/>
                  <w:tcBorders>
                    <w:tl2br w:val="nil"/>
                    <w:tr2bl w:val="nil"/>
                  </w:tcBorders>
                  <w:vAlign w:val="center"/>
                </w:tcPr>
                <w:p w14:paraId="7A197FB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p>
              </w:tc>
            </w:tr>
            <w:tr w14:paraId="34710AD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vMerge w:val="continue"/>
                  <w:tcBorders>
                    <w:tl2br w:val="nil"/>
                    <w:tr2bl w:val="nil"/>
                  </w:tcBorders>
                  <w:vAlign w:val="center"/>
                </w:tcPr>
                <w:p w14:paraId="55D462D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sz w:val="21"/>
                      <w:szCs w:val="21"/>
                      <w:vertAlign w:val="baseline"/>
                      <w:lang w:val="en-US" w:eastAsia="zh-CN"/>
                    </w:rPr>
                  </w:pPr>
                </w:p>
              </w:tc>
              <w:tc>
                <w:tcPr>
                  <w:tcW w:w="1125" w:type="dxa"/>
                  <w:vMerge w:val="continue"/>
                  <w:tcBorders>
                    <w:tl2br w:val="nil"/>
                    <w:tr2bl w:val="nil"/>
                  </w:tcBorders>
                  <w:vAlign w:val="center"/>
                </w:tcPr>
                <w:p w14:paraId="6CDE865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p>
              </w:tc>
              <w:tc>
                <w:tcPr>
                  <w:tcW w:w="1080" w:type="dxa"/>
                  <w:tcBorders>
                    <w:tl2br w:val="nil"/>
                    <w:tr2bl w:val="nil"/>
                  </w:tcBorders>
                  <w:vAlign w:val="center"/>
                </w:tcPr>
                <w:p w14:paraId="7D10B02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胶订</w:t>
                  </w:r>
                </w:p>
              </w:tc>
              <w:tc>
                <w:tcPr>
                  <w:tcW w:w="2145" w:type="dxa"/>
                  <w:vMerge w:val="continue"/>
                  <w:tcBorders>
                    <w:tl2br w:val="nil"/>
                    <w:tr2bl w:val="nil"/>
                  </w:tcBorders>
                  <w:vAlign w:val="center"/>
                </w:tcPr>
                <w:p w14:paraId="09662DF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p>
              </w:tc>
              <w:tc>
                <w:tcPr>
                  <w:tcW w:w="2986" w:type="dxa"/>
                  <w:vMerge w:val="continue"/>
                  <w:tcBorders>
                    <w:tl2br w:val="nil"/>
                    <w:tr2bl w:val="nil"/>
                  </w:tcBorders>
                  <w:vAlign w:val="center"/>
                </w:tcPr>
                <w:p w14:paraId="4BC65D5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p>
              </w:tc>
            </w:tr>
            <w:tr w14:paraId="51AF8C2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vMerge w:val="continue"/>
                  <w:tcBorders>
                    <w:tl2br w:val="nil"/>
                    <w:tr2bl w:val="nil"/>
                  </w:tcBorders>
                  <w:vAlign w:val="center"/>
                </w:tcPr>
                <w:p w14:paraId="29B96F5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sz w:val="21"/>
                      <w:szCs w:val="21"/>
                      <w:vertAlign w:val="baseline"/>
                      <w:lang w:val="en-US" w:eastAsia="zh-CN"/>
                    </w:rPr>
                  </w:pPr>
                </w:p>
              </w:tc>
              <w:tc>
                <w:tcPr>
                  <w:tcW w:w="1125" w:type="dxa"/>
                  <w:tcBorders>
                    <w:tl2br w:val="nil"/>
                    <w:tr2bl w:val="nil"/>
                  </w:tcBorders>
                  <w:vAlign w:val="center"/>
                </w:tcPr>
                <w:p w14:paraId="147B2C0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颗粒物</w:t>
                  </w:r>
                </w:p>
              </w:tc>
              <w:tc>
                <w:tcPr>
                  <w:tcW w:w="1080" w:type="dxa"/>
                  <w:tcBorders>
                    <w:tl2br w:val="nil"/>
                    <w:tr2bl w:val="nil"/>
                  </w:tcBorders>
                  <w:vAlign w:val="center"/>
                </w:tcPr>
                <w:p w14:paraId="6A29C26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废纸收集处理</w:t>
                  </w:r>
                </w:p>
              </w:tc>
              <w:tc>
                <w:tcPr>
                  <w:tcW w:w="2145" w:type="dxa"/>
                  <w:tcBorders>
                    <w:tl2br w:val="nil"/>
                    <w:tr2bl w:val="nil"/>
                  </w:tcBorders>
                  <w:vAlign w:val="center"/>
                </w:tcPr>
                <w:p w14:paraId="7DE4C1A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颗粒物</w:t>
                  </w:r>
                </w:p>
              </w:tc>
              <w:tc>
                <w:tcPr>
                  <w:tcW w:w="2986" w:type="dxa"/>
                  <w:tcBorders>
                    <w:tl2br w:val="nil"/>
                    <w:tr2bl w:val="nil"/>
                  </w:tcBorders>
                  <w:vAlign w:val="center"/>
                </w:tcPr>
                <w:p w14:paraId="175A22F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1套“旋风除尘+布袋除尘器”处理后通过1根15m高排气筒排放</w:t>
                  </w:r>
                </w:p>
              </w:tc>
            </w:tr>
            <w:tr w14:paraId="0EFEABF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7E44070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废水</w:t>
                  </w:r>
                </w:p>
              </w:tc>
              <w:tc>
                <w:tcPr>
                  <w:tcW w:w="1125" w:type="dxa"/>
                  <w:tcBorders>
                    <w:tl2br w:val="nil"/>
                    <w:tr2bl w:val="nil"/>
                  </w:tcBorders>
                  <w:vAlign w:val="center"/>
                </w:tcPr>
                <w:p w14:paraId="3523B34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生活污水</w:t>
                  </w:r>
                </w:p>
              </w:tc>
              <w:tc>
                <w:tcPr>
                  <w:tcW w:w="1080" w:type="dxa"/>
                  <w:tcBorders>
                    <w:tl2br w:val="nil"/>
                    <w:tr2bl w:val="nil"/>
                  </w:tcBorders>
                  <w:vAlign w:val="center"/>
                </w:tcPr>
                <w:p w14:paraId="0F3BFB5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员工日常工作</w:t>
                  </w:r>
                </w:p>
              </w:tc>
              <w:tc>
                <w:tcPr>
                  <w:tcW w:w="2145" w:type="dxa"/>
                  <w:tcBorders>
                    <w:tl2br w:val="nil"/>
                    <w:tr2bl w:val="nil"/>
                  </w:tcBorders>
                  <w:vAlign w:val="center"/>
                </w:tcPr>
                <w:p w14:paraId="5B51D94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pH、CODcr、BOD</w:t>
                  </w:r>
                  <w:r>
                    <w:rPr>
                      <w:rFonts w:hint="eastAsia"/>
                      <w:sz w:val="21"/>
                      <w:szCs w:val="21"/>
                      <w:vertAlign w:val="subscript"/>
                      <w:lang w:val="en-US" w:eastAsia="zh-CN"/>
                    </w:rPr>
                    <w:t>5</w:t>
                  </w:r>
                  <w:r>
                    <w:rPr>
                      <w:rFonts w:hint="eastAsia"/>
                      <w:sz w:val="21"/>
                      <w:szCs w:val="21"/>
                      <w:vertAlign w:val="baseline"/>
                      <w:lang w:val="en-US" w:eastAsia="zh-CN"/>
                    </w:rPr>
                    <w:t>、SS、NH</w:t>
                  </w:r>
                  <w:r>
                    <w:rPr>
                      <w:rFonts w:hint="eastAsia"/>
                      <w:sz w:val="21"/>
                      <w:szCs w:val="21"/>
                      <w:vertAlign w:val="subscript"/>
                      <w:lang w:val="en-US" w:eastAsia="zh-CN"/>
                    </w:rPr>
                    <w:t>3</w:t>
                  </w:r>
                  <w:r>
                    <w:rPr>
                      <w:rFonts w:hint="eastAsia"/>
                      <w:sz w:val="21"/>
                      <w:szCs w:val="21"/>
                      <w:vertAlign w:val="baseline"/>
                      <w:lang w:val="en-US" w:eastAsia="zh-CN"/>
                    </w:rPr>
                    <w:t>-N</w:t>
                  </w:r>
                </w:p>
              </w:tc>
              <w:tc>
                <w:tcPr>
                  <w:tcW w:w="2986" w:type="dxa"/>
                  <w:tcBorders>
                    <w:tl2br w:val="nil"/>
                    <w:tr2bl w:val="nil"/>
                  </w:tcBorders>
                  <w:vAlign w:val="center"/>
                </w:tcPr>
                <w:p w14:paraId="3E3AA52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经化粪池和污水处理站处理后排入北京经济技术开发区东区污水处理厂</w:t>
                  </w:r>
                </w:p>
              </w:tc>
            </w:tr>
            <w:tr w14:paraId="188B390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12" w:type="dxa"/>
                  <w:gridSpan w:val="2"/>
                  <w:tcBorders>
                    <w:tl2br w:val="nil"/>
                    <w:tr2bl w:val="nil"/>
                  </w:tcBorders>
                  <w:vAlign w:val="center"/>
                </w:tcPr>
                <w:p w14:paraId="5477CAA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噪声</w:t>
                  </w:r>
                </w:p>
              </w:tc>
              <w:tc>
                <w:tcPr>
                  <w:tcW w:w="1080" w:type="dxa"/>
                  <w:tcBorders>
                    <w:tl2br w:val="nil"/>
                    <w:tr2bl w:val="nil"/>
                  </w:tcBorders>
                  <w:vAlign w:val="center"/>
                </w:tcPr>
                <w:p w14:paraId="3619490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生产设备</w:t>
                  </w:r>
                </w:p>
              </w:tc>
              <w:tc>
                <w:tcPr>
                  <w:tcW w:w="2145" w:type="dxa"/>
                  <w:tcBorders>
                    <w:tl2br w:val="nil"/>
                    <w:tr2bl w:val="nil"/>
                  </w:tcBorders>
                  <w:vAlign w:val="center"/>
                </w:tcPr>
                <w:p w14:paraId="3660152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等效连续A声级</w:t>
                  </w:r>
                </w:p>
              </w:tc>
              <w:tc>
                <w:tcPr>
                  <w:tcW w:w="2986" w:type="dxa"/>
                  <w:tcBorders>
                    <w:tl2br w:val="nil"/>
                    <w:tr2bl w:val="nil"/>
                  </w:tcBorders>
                  <w:vAlign w:val="center"/>
                </w:tcPr>
                <w:p w14:paraId="694A38E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合理布局，采用低噪声设备、基础减振、墙体隔声</w:t>
                  </w:r>
                </w:p>
              </w:tc>
            </w:tr>
            <w:tr w14:paraId="2F9F870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vMerge w:val="restart"/>
                  <w:tcBorders>
                    <w:tl2br w:val="nil"/>
                    <w:tr2bl w:val="nil"/>
                  </w:tcBorders>
                  <w:vAlign w:val="center"/>
                </w:tcPr>
                <w:p w14:paraId="3B737BE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固体废物</w:t>
                  </w:r>
                </w:p>
              </w:tc>
              <w:tc>
                <w:tcPr>
                  <w:tcW w:w="1125" w:type="dxa"/>
                  <w:tcBorders>
                    <w:tl2br w:val="nil"/>
                    <w:tr2bl w:val="nil"/>
                  </w:tcBorders>
                  <w:vAlign w:val="center"/>
                </w:tcPr>
                <w:p w14:paraId="652ACC3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生活垃圾</w:t>
                  </w:r>
                </w:p>
              </w:tc>
              <w:tc>
                <w:tcPr>
                  <w:tcW w:w="1080" w:type="dxa"/>
                  <w:tcBorders>
                    <w:tl2br w:val="nil"/>
                    <w:tr2bl w:val="nil"/>
                  </w:tcBorders>
                  <w:vAlign w:val="center"/>
                </w:tcPr>
                <w:p w14:paraId="3D9A840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员工工作</w:t>
                  </w:r>
                </w:p>
              </w:tc>
              <w:tc>
                <w:tcPr>
                  <w:tcW w:w="2145" w:type="dxa"/>
                  <w:tcBorders>
                    <w:tl2br w:val="nil"/>
                    <w:tr2bl w:val="nil"/>
                  </w:tcBorders>
                  <w:vAlign w:val="center"/>
                </w:tcPr>
                <w:p w14:paraId="1F0AAC0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生活垃圾</w:t>
                  </w:r>
                </w:p>
              </w:tc>
              <w:tc>
                <w:tcPr>
                  <w:tcW w:w="2986" w:type="dxa"/>
                  <w:tcBorders>
                    <w:tl2br w:val="nil"/>
                    <w:tr2bl w:val="nil"/>
                  </w:tcBorders>
                  <w:vAlign w:val="center"/>
                </w:tcPr>
                <w:p w14:paraId="34946D4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分类收集后交由环卫部分处理</w:t>
                  </w:r>
                </w:p>
              </w:tc>
            </w:tr>
            <w:tr w14:paraId="7E6F8D5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vMerge w:val="continue"/>
                  <w:tcBorders>
                    <w:tl2br w:val="nil"/>
                    <w:tr2bl w:val="nil"/>
                  </w:tcBorders>
                  <w:vAlign w:val="center"/>
                </w:tcPr>
                <w:p w14:paraId="3FD123B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p>
              </w:tc>
              <w:tc>
                <w:tcPr>
                  <w:tcW w:w="1125" w:type="dxa"/>
                  <w:vMerge w:val="restart"/>
                  <w:tcBorders>
                    <w:tl2br w:val="nil"/>
                    <w:tr2bl w:val="nil"/>
                  </w:tcBorders>
                  <w:vAlign w:val="center"/>
                </w:tcPr>
                <w:p w14:paraId="530F5CD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一般工业固体废物</w:t>
                  </w:r>
                </w:p>
              </w:tc>
              <w:tc>
                <w:tcPr>
                  <w:tcW w:w="1080" w:type="dxa"/>
                  <w:tcBorders>
                    <w:tl2br w:val="nil"/>
                    <w:tr2bl w:val="nil"/>
                  </w:tcBorders>
                  <w:vAlign w:val="center"/>
                </w:tcPr>
                <w:p w14:paraId="1B56591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原辅材料拆解过程</w:t>
                  </w:r>
                </w:p>
              </w:tc>
              <w:tc>
                <w:tcPr>
                  <w:tcW w:w="2145" w:type="dxa"/>
                  <w:tcBorders>
                    <w:tl2br w:val="nil"/>
                    <w:tr2bl w:val="nil"/>
                  </w:tcBorders>
                  <w:vAlign w:val="center"/>
                </w:tcPr>
                <w:p w14:paraId="134ECBA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废包装材料（废包装箱、废包装盒等）</w:t>
                  </w:r>
                </w:p>
              </w:tc>
              <w:tc>
                <w:tcPr>
                  <w:tcW w:w="2986" w:type="dxa"/>
                  <w:vMerge w:val="restart"/>
                  <w:tcBorders>
                    <w:tl2br w:val="nil"/>
                    <w:tr2bl w:val="nil"/>
                  </w:tcBorders>
                  <w:vAlign w:val="center"/>
                </w:tcPr>
                <w:p w14:paraId="3567EBB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统一收集外售给物资回收部门</w:t>
                  </w:r>
                </w:p>
              </w:tc>
            </w:tr>
            <w:tr w14:paraId="31CDDCA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vMerge w:val="continue"/>
                  <w:tcBorders>
                    <w:tl2br w:val="nil"/>
                    <w:tr2bl w:val="nil"/>
                  </w:tcBorders>
                  <w:vAlign w:val="center"/>
                </w:tcPr>
                <w:p w14:paraId="36AA131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p>
              </w:tc>
              <w:tc>
                <w:tcPr>
                  <w:tcW w:w="1125" w:type="dxa"/>
                  <w:vMerge w:val="continue"/>
                  <w:tcBorders>
                    <w:tl2br w:val="nil"/>
                    <w:tr2bl w:val="nil"/>
                  </w:tcBorders>
                  <w:vAlign w:val="center"/>
                </w:tcPr>
                <w:p w14:paraId="7443795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p>
              </w:tc>
              <w:tc>
                <w:tcPr>
                  <w:tcW w:w="1080" w:type="dxa"/>
                  <w:tcBorders>
                    <w:tl2br w:val="nil"/>
                    <w:tr2bl w:val="nil"/>
                  </w:tcBorders>
                  <w:vAlign w:val="center"/>
                </w:tcPr>
                <w:p w14:paraId="43AFBF3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裁切过程</w:t>
                  </w:r>
                </w:p>
              </w:tc>
              <w:tc>
                <w:tcPr>
                  <w:tcW w:w="2145" w:type="dxa"/>
                  <w:tcBorders>
                    <w:tl2br w:val="nil"/>
                    <w:tr2bl w:val="nil"/>
                  </w:tcBorders>
                  <w:vAlign w:val="center"/>
                </w:tcPr>
                <w:p w14:paraId="41D3E73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废纸边角料</w:t>
                  </w:r>
                </w:p>
              </w:tc>
              <w:tc>
                <w:tcPr>
                  <w:tcW w:w="2986" w:type="dxa"/>
                  <w:vMerge w:val="continue"/>
                  <w:tcBorders>
                    <w:tl2br w:val="nil"/>
                    <w:tr2bl w:val="nil"/>
                  </w:tcBorders>
                  <w:vAlign w:val="center"/>
                </w:tcPr>
                <w:p w14:paraId="43E365E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p>
              </w:tc>
            </w:tr>
            <w:tr w14:paraId="4E4FE7A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vMerge w:val="continue"/>
                  <w:tcBorders>
                    <w:tl2br w:val="nil"/>
                    <w:tr2bl w:val="nil"/>
                  </w:tcBorders>
                  <w:vAlign w:val="center"/>
                </w:tcPr>
                <w:p w14:paraId="09957A5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p>
              </w:tc>
              <w:tc>
                <w:tcPr>
                  <w:tcW w:w="1125" w:type="dxa"/>
                  <w:vMerge w:val="continue"/>
                  <w:tcBorders>
                    <w:tl2br w:val="nil"/>
                    <w:tr2bl w:val="nil"/>
                  </w:tcBorders>
                  <w:vAlign w:val="center"/>
                </w:tcPr>
                <w:p w14:paraId="2A4C3E0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sz w:val="21"/>
                      <w:szCs w:val="21"/>
                      <w:vertAlign w:val="baseline"/>
                      <w:lang w:val="en-US" w:eastAsia="zh-CN"/>
                    </w:rPr>
                  </w:pPr>
                </w:p>
              </w:tc>
              <w:tc>
                <w:tcPr>
                  <w:tcW w:w="1080" w:type="dxa"/>
                  <w:tcBorders>
                    <w:tl2br w:val="nil"/>
                    <w:tr2bl w:val="nil"/>
                  </w:tcBorders>
                  <w:vAlign w:val="center"/>
                </w:tcPr>
                <w:p w14:paraId="6BF767C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检验过程</w:t>
                  </w:r>
                </w:p>
              </w:tc>
              <w:tc>
                <w:tcPr>
                  <w:tcW w:w="2145" w:type="dxa"/>
                  <w:tcBorders>
                    <w:tl2br w:val="nil"/>
                    <w:tr2bl w:val="nil"/>
                  </w:tcBorders>
                  <w:vAlign w:val="center"/>
                </w:tcPr>
                <w:p w14:paraId="5C994FE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不合格印刷品</w:t>
                  </w:r>
                </w:p>
              </w:tc>
              <w:tc>
                <w:tcPr>
                  <w:tcW w:w="2986" w:type="dxa"/>
                  <w:vMerge w:val="continue"/>
                  <w:tcBorders>
                    <w:tl2br w:val="nil"/>
                    <w:tr2bl w:val="nil"/>
                  </w:tcBorders>
                  <w:vAlign w:val="center"/>
                </w:tcPr>
                <w:p w14:paraId="23F00CA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p>
              </w:tc>
            </w:tr>
            <w:tr w14:paraId="5C09BEF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vMerge w:val="continue"/>
                  <w:tcBorders>
                    <w:tl2br w:val="nil"/>
                    <w:tr2bl w:val="nil"/>
                  </w:tcBorders>
                  <w:vAlign w:val="center"/>
                </w:tcPr>
                <w:p w14:paraId="62BD8D2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p>
              </w:tc>
              <w:tc>
                <w:tcPr>
                  <w:tcW w:w="1125" w:type="dxa"/>
                  <w:vMerge w:val="continue"/>
                  <w:tcBorders>
                    <w:tl2br w:val="nil"/>
                    <w:tr2bl w:val="nil"/>
                  </w:tcBorders>
                  <w:vAlign w:val="center"/>
                </w:tcPr>
                <w:p w14:paraId="4D6B3E2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sz w:val="21"/>
                      <w:szCs w:val="21"/>
                      <w:vertAlign w:val="baseline"/>
                      <w:lang w:val="en-US" w:eastAsia="zh-CN"/>
                    </w:rPr>
                  </w:pPr>
                </w:p>
              </w:tc>
              <w:tc>
                <w:tcPr>
                  <w:tcW w:w="1080" w:type="dxa"/>
                  <w:tcBorders>
                    <w:tl2br w:val="nil"/>
                    <w:tr2bl w:val="nil"/>
                  </w:tcBorders>
                  <w:vAlign w:val="center"/>
                </w:tcPr>
                <w:p w14:paraId="065E329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废气治理</w:t>
                  </w:r>
                </w:p>
              </w:tc>
              <w:tc>
                <w:tcPr>
                  <w:tcW w:w="2145" w:type="dxa"/>
                  <w:tcBorders>
                    <w:tl2br w:val="nil"/>
                    <w:tr2bl w:val="nil"/>
                  </w:tcBorders>
                  <w:vAlign w:val="center"/>
                </w:tcPr>
                <w:p w14:paraId="04CB9AD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除尘灰（即废纸屑）</w:t>
                  </w:r>
                </w:p>
              </w:tc>
              <w:tc>
                <w:tcPr>
                  <w:tcW w:w="2986" w:type="dxa"/>
                  <w:vMerge w:val="continue"/>
                  <w:tcBorders>
                    <w:tl2br w:val="nil"/>
                    <w:tr2bl w:val="nil"/>
                  </w:tcBorders>
                  <w:vAlign w:val="center"/>
                </w:tcPr>
                <w:p w14:paraId="291073C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p>
              </w:tc>
            </w:tr>
            <w:tr w14:paraId="3B05056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vMerge w:val="continue"/>
                  <w:tcBorders>
                    <w:tl2br w:val="nil"/>
                    <w:tr2bl w:val="nil"/>
                  </w:tcBorders>
                  <w:vAlign w:val="center"/>
                </w:tcPr>
                <w:p w14:paraId="633B242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p>
              </w:tc>
              <w:tc>
                <w:tcPr>
                  <w:tcW w:w="1125" w:type="dxa"/>
                  <w:vMerge w:val="restart"/>
                  <w:tcBorders>
                    <w:tl2br w:val="nil"/>
                    <w:tr2bl w:val="nil"/>
                  </w:tcBorders>
                  <w:vAlign w:val="center"/>
                </w:tcPr>
                <w:p w14:paraId="07C1FAF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危险废物</w:t>
                  </w:r>
                </w:p>
              </w:tc>
              <w:tc>
                <w:tcPr>
                  <w:tcW w:w="1080" w:type="dxa"/>
                  <w:tcBorders>
                    <w:tl2br w:val="nil"/>
                    <w:tr2bl w:val="nil"/>
                  </w:tcBorders>
                  <w:vAlign w:val="center"/>
                </w:tcPr>
                <w:p w14:paraId="7F03BEF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制版过程</w:t>
                  </w:r>
                </w:p>
              </w:tc>
              <w:tc>
                <w:tcPr>
                  <w:tcW w:w="2145" w:type="dxa"/>
                  <w:tcBorders>
                    <w:tl2br w:val="nil"/>
                    <w:tr2bl w:val="nil"/>
                  </w:tcBorders>
                  <w:vAlign w:val="center"/>
                </w:tcPr>
                <w:p w14:paraId="51FDCC5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废显影液、废CTP版、废滤芯</w:t>
                  </w:r>
                </w:p>
              </w:tc>
              <w:tc>
                <w:tcPr>
                  <w:tcW w:w="2986" w:type="dxa"/>
                  <w:vMerge w:val="restart"/>
                  <w:tcBorders>
                    <w:tl2br w:val="nil"/>
                    <w:tr2bl w:val="nil"/>
                  </w:tcBorders>
                  <w:vAlign w:val="center"/>
                </w:tcPr>
                <w:p w14:paraId="0BE8BF3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废显影液、废CTP版、废滤芯、废润版液、废油墨、废洗车水、含油墨废物、废膜、含胶废物、废活性炭经分类收集后暂存至危废暂存间，定期委托有资质单位进行清运处理；废油墨桶由厂家回收利用</w:t>
                  </w:r>
                </w:p>
              </w:tc>
            </w:tr>
            <w:tr w14:paraId="0E0DCD0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vMerge w:val="continue"/>
                  <w:tcBorders>
                    <w:tl2br w:val="nil"/>
                    <w:tr2bl w:val="nil"/>
                  </w:tcBorders>
                  <w:vAlign w:val="center"/>
                </w:tcPr>
                <w:p w14:paraId="375FCDE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p>
              </w:tc>
              <w:tc>
                <w:tcPr>
                  <w:tcW w:w="1125" w:type="dxa"/>
                  <w:vMerge w:val="continue"/>
                  <w:tcBorders>
                    <w:tl2br w:val="nil"/>
                    <w:tr2bl w:val="nil"/>
                  </w:tcBorders>
                  <w:vAlign w:val="center"/>
                </w:tcPr>
                <w:p w14:paraId="5A91EDD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p>
              </w:tc>
              <w:tc>
                <w:tcPr>
                  <w:tcW w:w="1080" w:type="dxa"/>
                  <w:tcBorders>
                    <w:tl2br w:val="nil"/>
                    <w:tr2bl w:val="nil"/>
                  </w:tcBorders>
                  <w:vAlign w:val="center"/>
                </w:tcPr>
                <w:p w14:paraId="7C1A059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印刷过程</w:t>
                  </w:r>
                </w:p>
              </w:tc>
              <w:tc>
                <w:tcPr>
                  <w:tcW w:w="2145" w:type="dxa"/>
                  <w:tcBorders>
                    <w:tl2br w:val="nil"/>
                    <w:tr2bl w:val="nil"/>
                  </w:tcBorders>
                  <w:vAlign w:val="center"/>
                </w:tcPr>
                <w:p w14:paraId="74EE284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废润版液、废油墨、废洗车水、含油墨废物、废油墨桶</w:t>
                  </w:r>
                </w:p>
              </w:tc>
              <w:tc>
                <w:tcPr>
                  <w:tcW w:w="2986" w:type="dxa"/>
                  <w:vMerge w:val="continue"/>
                  <w:tcBorders>
                    <w:tl2br w:val="nil"/>
                    <w:tr2bl w:val="nil"/>
                  </w:tcBorders>
                  <w:vAlign w:val="center"/>
                </w:tcPr>
                <w:p w14:paraId="630C253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p>
              </w:tc>
            </w:tr>
            <w:tr w14:paraId="45CECDB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vMerge w:val="continue"/>
                  <w:tcBorders>
                    <w:tl2br w:val="nil"/>
                    <w:tr2bl w:val="nil"/>
                  </w:tcBorders>
                  <w:vAlign w:val="center"/>
                </w:tcPr>
                <w:p w14:paraId="0D2795B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p>
              </w:tc>
              <w:tc>
                <w:tcPr>
                  <w:tcW w:w="1125" w:type="dxa"/>
                  <w:vMerge w:val="continue"/>
                  <w:tcBorders>
                    <w:tl2br w:val="nil"/>
                    <w:tr2bl w:val="nil"/>
                  </w:tcBorders>
                  <w:vAlign w:val="center"/>
                </w:tcPr>
                <w:p w14:paraId="402BB47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p>
              </w:tc>
              <w:tc>
                <w:tcPr>
                  <w:tcW w:w="1080" w:type="dxa"/>
                  <w:tcBorders>
                    <w:tl2br w:val="nil"/>
                    <w:tr2bl w:val="nil"/>
                  </w:tcBorders>
                  <w:vAlign w:val="center"/>
                </w:tcPr>
                <w:p w14:paraId="70179D3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覆膜过程</w:t>
                  </w:r>
                </w:p>
              </w:tc>
              <w:tc>
                <w:tcPr>
                  <w:tcW w:w="2145" w:type="dxa"/>
                  <w:tcBorders>
                    <w:tl2br w:val="nil"/>
                    <w:tr2bl w:val="nil"/>
                  </w:tcBorders>
                  <w:vAlign w:val="center"/>
                </w:tcPr>
                <w:p w14:paraId="7DCFDF7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废膜</w:t>
                  </w:r>
                </w:p>
              </w:tc>
              <w:tc>
                <w:tcPr>
                  <w:tcW w:w="2986" w:type="dxa"/>
                  <w:vMerge w:val="continue"/>
                  <w:tcBorders>
                    <w:tl2br w:val="nil"/>
                    <w:tr2bl w:val="nil"/>
                  </w:tcBorders>
                  <w:vAlign w:val="center"/>
                </w:tcPr>
                <w:p w14:paraId="307D68C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p>
              </w:tc>
            </w:tr>
            <w:tr w14:paraId="20F3222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vMerge w:val="continue"/>
                  <w:tcBorders>
                    <w:tl2br w:val="nil"/>
                    <w:tr2bl w:val="nil"/>
                  </w:tcBorders>
                  <w:vAlign w:val="center"/>
                </w:tcPr>
                <w:p w14:paraId="4249C79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p>
              </w:tc>
              <w:tc>
                <w:tcPr>
                  <w:tcW w:w="1125" w:type="dxa"/>
                  <w:vMerge w:val="continue"/>
                  <w:tcBorders>
                    <w:tl2br w:val="nil"/>
                    <w:tr2bl w:val="nil"/>
                  </w:tcBorders>
                  <w:vAlign w:val="center"/>
                </w:tcPr>
                <w:p w14:paraId="269BDA1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p>
              </w:tc>
              <w:tc>
                <w:tcPr>
                  <w:tcW w:w="1080" w:type="dxa"/>
                  <w:tcBorders>
                    <w:tl2br w:val="nil"/>
                    <w:tr2bl w:val="nil"/>
                  </w:tcBorders>
                  <w:vAlign w:val="center"/>
                </w:tcPr>
                <w:p w14:paraId="20A5690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胶订过程</w:t>
                  </w:r>
                </w:p>
              </w:tc>
              <w:tc>
                <w:tcPr>
                  <w:tcW w:w="2145" w:type="dxa"/>
                  <w:tcBorders>
                    <w:tl2br w:val="nil"/>
                    <w:tr2bl w:val="nil"/>
                  </w:tcBorders>
                  <w:vAlign w:val="center"/>
                </w:tcPr>
                <w:p w14:paraId="3C2BFCC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含胶废物</w:t>
                  </w:r>
                </w:p>
              </w:tc>
              <w:tc>
                <w:tcPr>
                  <w:tcW w:w="2986" w:type="dxa"/>
                  <w:vMerge w:val="continue"/>
                  <w:tcBorders>
                    <w:tl2br w:val="nil"/>
                    <w:tr2bl w:val="nil"/>
                  </w:tcBorders>
                  <w:vAlign w:val="center"/>
                </w:tcPr>
                <w:p w14:paraId="2FCDC6A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p>
              </w:tc>
            </w:tr>
            <w:tr w14:paraId="327A826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vMerge w:val="continue"/>
                  <w:tcBorders>
                    <w:tl2br w:val="nil"/>
                    <w:tr2bl w:val="nil"/>
                  </w:tcBorders>
                  <w:vAlign w:val="center"/>
                </w:tcPr>
                <w:p w14:paraId="7DE282D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p>
              </w:tc>
              <w:tc>
                <w:tcPr>
                  <w:tcW w:w="1125" w:type="dxa"/>
                  <w:vMerge w:val="continue"/>
                  <w:tcBorders>
                    <w:tl2br w:val="nil"/>
                    <w:tr2bl w:val="nil"/>
                  </w:tcBorders>
                  <w:vAlign w:val="center"/>
                </w:tcPr>
                <w:p w14:paraId="3160E9A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p>
              </w:tc>
              <w:tc>
                <w:tcPr>
                  <w:tcW w:w="1080" w:type="dxa"/>
                  <w:tcBorders>
                    <w:tl2br w:val="nil"/>
                    <w:tr2bl w:val="nil"/>
                  </w:tcBorders>
                  <w:vAlign w:val="center"/>
                </w:tcPr>
                <w:p w14:paraId="20BDA86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废气治理</w:t>
                  </w:r>
                </w:p>
              </w:tc>
              <w:tc>
                <w:tcPr>
                  <w:tcW w:w="2145" w:type="dxa"/>
                  <w:tcBorders>
                    <w:tl2br w:val="nil"/>
                    <w:tr2bl w:val="nil"/>
                  </w:tcBorders>
                  <w:vAlign w:val="center"/>
                </w:tcPr>
                <w:p w14:paraId="104A32C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废活性炭</w:t>
                  </w:r>
                </w:p>
              </w:tc>
              <w:tc>
                <w:tcPr>
                  <w:tcW w:w="2986" w:type="dxa"/>
                  <w:vMerge w:val="continue"/>
                  <w:tcBorders>
                    <w:tl2br w:val="nil"/>
                    <w:tr2bl w:val="nil"/>
                  </w:tcBorders>
                  <w:vAlign w:val="center"/>
                </w:tcPr>
                <w:p w14:paraId="3735FC3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1"/>
                      <w:vertAlign w:val="baseline"/>
                      <w:lang w:val="en-US" w:eastAsia="zh-CN"/>
                    </w:rPr>
                  </w:pPr>
                </w:p>
              </w:tc>
            </w:tr>
          </w:tbl>
          <w:p w14:paraId="5CE49F68">
            <w:pPr>
              <w:ind w:left="0" w:leftChars="0" w:firstLine="0" w:firstLineChars="0"/>
              <w:rPr>
                <w:vertAlign w:val="baseline"/>
              </w:rPr>
            </w:pPr>
          </w:p>
        </w:tc>
      </w:tr>
      <w:tr w14:paraId="2CB28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09" w:type="dxa"/>
            <w:vAlign w:val="center"/>
          </w:tcPr>
          <w:p w14:paraId="5FF7BC7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vertAlign w:val="baseline"/>
                <w:lang w:val="en-US" w:eastAsia="zh-CN"/>
              </w:rPr>
            </w:pPr>
            <w:r>
              <w:rPr>
                <w:rFonts w:hint="eastAsia"/>
                <w:vertAlign w:val="baseline"/>
                <w:lang w:val="en-US" w:eastAsia="zh-CN"/>
              </w:rPr>
              <w:t>与项目有关的原有环境污染问题</w:t>
            </w:r>
          </w:p>
        </w:tc>
        <w:tc>
          <w:tcPr>
            <w:tcW w:w="8239" w:type="dxa"/>
            <w:vAlign w:val="center"/>
          </w:tcPr>
          <w:p w14:paraId="3AFB6939">
            <w:pPr>
              <w:rPr>
                <w:rFonts w:hint="default"/>
                <w:vertAlign w:val="baseline"/>
                <w:lang w:val="en-US" w:eastAsia="zh-CN"/>
              </w:rPr>
            </w:pPr>
            <w:r>
              <w:rPr>
                <w:rFonts w:hint="eastAsia"/>
                <w:vertAlign w:val="baseline"/>
                <w:lang w:val="en-US" w:eastAsia="zh-CN"/>
              </w:rPr>
              <w:t>1、现有项目概况及环保手续履行情况</w:t>
            </w:r>
          </w:p>
          <w:p w14:paraId="5AA9F71C">
            <w:pPr>
              <w:rPr>
                <w:rFonts w:hint="eastAsia"/>
                <w:vertAlign w:val="baseline"/>
                <w:lang w:val="en-US" w:eastAsia="zh-CN"/>
              </w:rPr>
            </w:pPr>
            <w:r>
              <w:rPr>
                <w:rFonts w:hint="eastAsia"/>
                <w:vertAlign w:val="baseline"/>
                <w:lang w:val="en-US" w:eastAsia="zh-CN"/>
              </w:rPr>
              <w:t>北京瑞禾彩色印刷有限公司成立于2002年，公司注册资本1000万元，是一家以出版物印刷、其他印刷品印刷为主的高新技术企业。建设单位现有工程环保手续见下表。</w:t>
            </w:r>
          </w:p>
          <w:p w14:paraId="6F6B18ED">
            <w:pPr>
              <w:pStyle w:val="12"/>
              <w:bidi w:val="0"/>
              <w:rPr>
                <w:rFonts w:hint="eastAsia"/>
                <w:lang w:val="en-US" w:eastAsia="zh-CN"/>
              </w:rPr>
            </w:pPr>
            <w:r>
              <w:rPr>
                <w:rFonts w:hint="eastAsia"/>
                <w:lang w:val="en-US" w:eastAsia="zh-CN"/>
              </w:rPr>
              <w:t>表2-9 环保手续履行情况</w:t>
            </w:r>
          </w:p>
          <w:tbl>
            <w:tblPr>
              <w:tblStyle w:val="10"/>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92"/>
              <w:gridCol w:w="855"/>
              <w:gridCol w:w="1095"/>
              <w:gridCol w:w="915"/>
              <w:gridCol w:w="1095"/>
              <w:gridCol w:w="2295"/>
              <w:gridCol w:w="676"/>
            </w:tblGrid>
            <w:tr w14:paraId="34B4803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397" w:hRule="atLeast"/>
                <w:jc w:val="center"/>
              </w:trPr>
              <w:tc>
                <w:tcPr>
                  <w:tcW w:w="1092" w:type="dxa"/>
                  <w:tcBorders>
                    <w:tl2br w:val="nil"/>
                    <w:tr2bl w:val="nil"/>
                  </w:tcBorders>
                  <w:vAlign w:val="center"/>
                </w:tcPr>
                <w:p w14:paraId="0946C3D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项目名称</w:t>
                  </w:r>
                </w:p>
              </w:tc>
              <w:tc>
                <w:tcPr>
                  <w:tcW w:w="855" w:type="dxa"/>
                  <w:tcBorders>
                    <w:tl2br w:val="nil"/>
                    <w:tr2bl w:val="nil"/>
                  </w:tcBorders>
                  <w:vAlign w:val="center"/>
                </w:tcPr>
                <w:p w14:paraId="1806F68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手续</w:t>
                  </w:r>
                </w:p>
              </w:tc>
              <w:tc>
                <w:tcPr>
                  <w:tcW w:w="1095" w:type="dxa"/>
                  <w:tcBorders>
                    <w:tl2br w:val="nil"/>
                    <w:tr2bl w:val="nil"/>
                  </w:tcBorders>
                  <w:vAlign w:val="center"/>
                </w:tcPr>
                <w:p w14:paraId="779580B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批复文号</w:t>
                  </w:r>
                </w:p>
              </w:tc>
              <w:tc>
                <w:tcPr>
                  <w:tcW w:w="915" w:type="dxa"/>
                  <w:tcBorders>
                    <w:tl2br w:val="nil"/>
                    <w:tr2bl w:val="nil"/>
                  </w:tcBorders>
                  <w:vAlign w:val="center"/>
                </w:tcPr>
                <w:p w14:paraId="0760854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时间</w:t>
                  </w:r>
                </w:p>
              </w:tc>
              <w:tc>
                <w:tcPr>
                  <w:tcW w:w="1095" w:type="dxa"/>
                  <w:tcBorders>
                    <w:tl2br w:val="nil"/>
                    <w:tr2bl w:val="nil"/>
                  </w:tcBorders>
                  <w:vAlign w:val="center"/>
                </w:tcPr>
                <w:p w14:paraId="19397BA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审批部门</w:t>
                  </w:r>
                </w:p>
              </w:tc>
              <w:tc>
                <w:tcPr>
                  <w:tcW w:w="2295" w:type="dxa"/>
                  <w:tcBorders>
                    <w:tl2br w:val="nil"/>
                    <w:tr2bl w:val="nil"/>
                  </w:tcBorders>
                  <w:vAlign w:val="center"/>
                </w:tcPr>
                <w:p w14:paraId="018E546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建设内容</w:t>
                  </w:r>
                </w:p>
              </w:tc>
              <w:tc>
                <w:tcPr>
                  <w:tcW w:w="676" w:type="dxa"/>
                  <w:tcBorders>
                    <w:tl2br w:val="nil"/>
                    <w:tr2bl w:val="nil"/>
                  </w:tcBorders>
                  <w:vAlign w:val="center"/>
                </w:tcPr>
                <w:p w14:paraId="2DA3C2A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备注</w:t>
                  </w:r>
                </w:p>
              </w:tc>
            </w:tr>
            <w:tr w14:paraId="1BF6C58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2" w:type="dxa"/>
                  <w:vMerge w:val="restart"/>
                  <w:tcBorders>
                    <w:tl2br w:val="nil"/>
                    <w:tr2bl w:val="nil"/>
                  </w:tcBorders>
                  <w:vAlign w:val="center"/>
                </w:tcPr>
                <w:p w14:paraId="7A660DE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北京瑞禾彩色印刷有限公司生产厂房项目</w:t>
                  </w:r>
                </w:p>
              </w:tc>
              <w:tc>
                <w:tcPr>
                  <w:tcW w:w="855" w:type="dxa"/>
                  <w:tcBorders>
                    <w:tl2br w:val="nil"/>
                    <w:tr2bl w:val="nil"/>
                  </w:tcBorders>
                  <w:vAlign w:val="center"/>
                </w:tcPr>
                <w:p w14:paraId="248A34E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环境影响报告表</w:t>
                  </w:r>
                </w:p>
              </w:tc>
              <w:tc>
                <w:tcPr>
                  <w:tcW w:w="1095" w:type="dxa"/>
                  <w:tcBorders>
                    <w:tl2br w:val="nil"/>
                    <w:tr2bl w:val="nil"/>
                  </w:tcBorders>
                  <w:vAlign w:val="center"/>
                </w:tcPr>
                <w:p w14:paraId="42F06E6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京技</w:t>
                  </w:r>
                </w:p>
                <w:p w14:paraId="22A241E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环审字[2012]</w:t>
                  </w:r>
                </w:p>
                <w:p w14:paraId="5352409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082号</w:t>
                  </w:r>
                </w:p>
              </w:tc>
              <w:tc>
                <w:tcPr>
                  <w:tcW w:w="915" w:type="dxa"/>
                  <w:tcBorders>
                    <w:tl2br w:val="nil"/>
                    <w:tr2bl w:val="nil"/>
                  </w:tcBorders>
                  <w:vAlign w:val="center"/>
                </w:tcPr>
                <w:p w14:paraId="3BF4161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2012年5月10日</w:t>
                  </w:r>
                </w:p>
              </w:tc>
              <w:tc>
                <w:tcPr>
                  <w:tcW w:w="1095" w:type="dxa"/>
                  <w:tcBorders>
                    <w:tl2br w:val="nil"/>
                    <w:tr2bl w:val="nil"/>
                  </w:tcBorders>
                  <w:vAlign w:val="center"/>
                </w:tcPr>
                <w:p w14:paraId="66EAB9D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原北京经济技术开发区环境保护局</w:t>
                  </w:r>
                </w:p>
              </w:tc>
              <w:tc>
                <w:tcPr>
                  <w:tcW w:w="2295" w:type="dxa"/>
                  <w:tcBorders>
                    <w:tl2br w:val="nil"/>
                    <w:tr2bl w:val="nil"/>
                  </w:tcBorders>
                  <w:vAlign w:val="center"/>
                </w:tcPr>
                <w:p w14:paraId="7B655F7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在北京经济技术开发区路东区A2M2-1地块建设出版物印刷、其他印刷品印刷项目，年生产印刷品、出版物100万册</w:t>
                  </w:r>
                </w:p>
              </w:tc>
              <w:tc>
                <w:tcPr>
                  <w:tcW w:w="676" w:type="dxa"/>
                  <w:tcBorders>
                    <w:tl2br w:val="nil"/>
                    <w:tr2bl w:val="nil"/>
                  </w:tcBorders>
                  <w:vAlign w:val="center"/>
                </w:tcPr>
                <w:p w14:paraId="67C33A3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r>
            <w:tr w14:paraId="48713A6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2" w:type="dxa"/>
                  <w:vMerge w:val="continue"/>
                  <w:tcBorders>
                    <w:tl2br w:val="nil"/>
                    <w:tr2bl w:val="nil"/>
                  </w:tcBorders>
                  <w:vAlign w:val="center"/>
                </w:tcPr>
                <w:p w14:paraId="15A4C3A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855" w:type="dxa"/>
                  <w:tcBorders>
                    <w:tl2br w:val="nil"/>
                    <w:tr2bl w:val="nil"/>
                  </w:tcBorders>
                  <w:vAlign w:val="center"/>
                </w:tcPr>
                <w:p w14:paraId="60509BB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竣工环境保护验收</w:t>
                  </w:r>
                </w:p>
              </w:tc>
              <w:tc>
                <w:tcPr>
                  <w:tcW w:w="1095" w:type="dxa"/>
                  <w:tcBorders>
                    <w:tl2br w:val="nil"/>
                    <w:tr2bl w:val="nil"/>
                  </w:tcBorders>
                  <w:vAlign w:val="center"/>
                </w:tcPr>
                <w:p w14:paraId="34C8B51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京技</w:t>
                  </w:r>
                </w:p>
                <w:p w14:paraId="5FBE0E4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环验字[2012]</w:t>
                  </w:r>
                </w:p>
                <w:p w14:paraId="7842C3A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074号</w:t>
                  </w:r>
                </w:p>
              </w:tc>
              <w:tc>
                <w:tcPr>
                  <w:tcW w:w="915" w:type="dxa"/>
                  <w:tcBorders>
                    <w:tl2br w:val="nil"/>
                    <w:tr2bl w:val="nil"/>
                  </w:tcBorders>
                  <w:vAlign w:val="center"/>
                </w:tcPr>
                <w:p w14:paraId="60563C2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2012年8月24日</w:t>
                  </w:r>
                </w:p>
              </w:tc>
              <w:tc>
                <w:tcPr>
                  <w:tcW w:w="1095" w:type="dxa"/>
                  <w:tcBorders>
                    <w:tl2br w:val="nil"/>
                    <w:tr2bl w:val="nil"/>
                  </w:tcBorders>
                  <w:vAlign w:val="center"/>
                </w:tcPr>
                <w:p w14:paraId="55AFBE5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原北京经济技术开发区环境保护局</w:t>
                  </w:r>
                </w:p>
              </w:tc>
              <w:tc>
                <w:tcPr>
                  <w:tcW w:w="2295" w:type="dxa"/>
                  <w:tcBorders>
                    <w:tl2br w:val="nil"/>
                    <w:tr2bl w:val="nil"/>
                  </w:tcBorders>
                  <w:vAlign w:val="center"/>
                </w:tcPr>
                <w:p w14:paraId="4D85B06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在北京经济技术开发区路东区A2M2-1地块建设出版物印刷、其他印刷品印刷项目，年生产印刷品、出版物100万册</w:t>
                  </w:r>
                </w:p>
              </w:tc>
              <w:tc>
                <w:tcPr>
                  <w:tcW w:w="676" w:type="dxa"/>
                  <w:tcBorders>
                    <w:tl2br w:val="nil"/>
                    <w:tr2bl w:val="nil"/>
                  </w:tcBorders>
                  <w:vAlign w:val="center"/>
                </w:tcPr>
                <w:p w14:paraId="577F109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r>
          </w:tbl>
          <w:p w14:paraId="22676C72">
            <w:pPr>
              <w:rPr>
                <w:rFonts w:hint="eastAsia"/>
                <w:vertAlign w:val="baseline"/>
                <w:lang w:val="en-US" w:eastAsia="zh-CN"/>
              </w:rPr>
            </w:pPr>
            <w:r>
              <w:rPr>
                <w:rFonts w:hint="eastAsia"/>
                <w:vertAlign w:val="baseline"/>
                <w:lang w:val="en-US" w:eastAsia="zh-CN"/>
              </w:rPr>
              <w:t>根据《固定污染源排污许可分类管理名录》（2019年版，生态环境部令第11号），现有项目实行排污许可登记管理。建设单位于2020年5月22日按照相关要求，取得固定污染源排污登记回执（登记编号：911101157382252069001Y，有效日期为2020年5月22日至2025年5月21日）。</w:t>
            </w:r>
          </w:p>
          <w:p w14:paraId="5E91D99B">
            <w:pPr>
              <w:rPr>
                <w:rFonts w:hint="default"/>
                <w:vertAlign w:val="baseline"/>
                <w:lang w:val="en-US" w:eastAsia="zh-CN"/>
              </w:rPr>
            </w:pPr>
            <w:r>
              <w:rPr>
                <w:rFonts w:hint="eastAsia"/>
                <w:vertAlign w:val="baseline"/>
                <w:lang w:val="en-US" w:eastAsia="zh-CN"/>
              </w:rPr>
              <w:t>2、现有项目污染物排放情况及治理措施</w:t>
            </w:r>
          </w:p>
          <w:p w14:paraId="6E42E375">
            <w:pPr>
              <w:rPr>
                <w:rFonts w:hint="default"/>
                <w:vertAlign w:val="baseline"/>
                <w:lang w:val="en-US" w:eastAsia="zh-CN"/>
              </w:rPr>
            </w:pPr>
            <w:r>
              <w:rPr>
                <w:rFonts w:hint="eastAsia"/>
                <w:vertAlign w:val="baseline"/>
                <w:lang w:val="en-US" w:eastAsia="zh-CN"/>
              </w:rPr>
              <w:t>（1）废气</w:t>
            </w:r>
          </w:p>
          <w:p w14:paraId="1046DC85">
            <w:pPr>
              <w:rPr>
                <w:rFonts w:hint="eastAsia"/>
                <w:vertAlign w:val="baseline"/>
                <w:lang w:val="en-US" w:eastAsia="zh-CN"/>
              </w:rPr>
            </w:pPr>
            <w:r>
              <w:rPr>
                <w:rFonts w:hint="eastAsia"/>
                <w:vertAlign w:val="baseline"/>
                <w:lang w:val="en-US" w:eastAsia="zh-CN"/>
              </w:rPr>
              <w:t>现有项目主要废气为印刷、覆膜、粘合过程中产生的挥发性有机废气以及废纸处理过程中产生的颗粒物。</w:t>
            </w:r>
          </w:p>
          <w:p w14:paraId="17845968">
            <w:pPr>
              <w:rPr>
                <w:rFonts w:hint="eastAsia"/>
                <w:vertAlign w:val="baseline"/>
                <w:lang w:val="en-US" w:eastAsia="zh-CN"/>
              </w:rPr>
            </w:pPr>
            <w:r>
              <w:rPr>
                <w:rFonts w:hint="eastAsia"/>
                <w:vertAlign w:val="baseline"/>
                <w:lang w:val="en-US" w:eastAsia="zh-CN"/>
              </w:rPr>
              <w:t>现有项目在印刷、覆膜、粘合过程中产生的挥发性有机废气，经集气罩收集，1套活性炭吸附—脱附+催化燃烧处理装置处理后，由1根28m排气筒排放。</w:t>
            </w:r>
          </w:p>
          <w:p w14:paraId="0B3B2820">
            <w:pPr>
              <w:rPr>
                <w:rFonts w:hint="eastAsia"/>
                <w:vertAlign w:val="baseline"/>
                <w:lang w:val="en-US" w:eastAsia="zh-CN"/>
              </w:rPr>
            </w:pPr>
            <w:r>
              <w:rPr>
                <w:rFonts w:hint="eastAsia"/>
                <w:vertAlign w:val="baseline"/>
                <w:lang w:val="en-US" w:eastAsia="zh-CN"/>
              </w:rPr>
              <w:t>现有项目废纸处理过程中产生的颗粒物经旋风除尘分离收集，收集废气经1套布袋除尘器处理，由1根10m排气筒排放。</w:t>
            </w:r>
          </w:p>
          <w:p w14:paraId="6E8580F8">
            <w:pPr>
              <w:rPr>
                <w:rFonts w:hint="default"/>
                <w:vertAlign w:val="baseline"/>
                <w:lang w:val="en-US" w:eastAsia="zh-CN"/>
              </w:rPr>
            </w:pPr>
            <w:r>
              <w:rPr>
                <w:rFonts w:hint="eastAsia"/>
                <w:vertAlign w:val="baseline"/>
                <w:lang w:val="en-US" w:eastAsia="zh-CN"/>
              </w:rPr>
              <w:t>1）有组织废气</w:t>
            </w:r>
          </w:p>
          <w:p w14:paraId="25BB3CD0">
            <w:pPr>
              <w:rPr>
                <w:rFonts w:hint="eastAsia"/>
                <w:vertAlign w:val="baseline"/>
                <w:lang w:val="en-US" w:eastAsia="zh-CN"/>
              </w:rPr>
            </w:pPr>
            <w:r>
              <w:rPr>
                <w:rFonts w:hint="eastAsia"/>
                <w:vertAlign w:val="baseline"/>
                <w:lang w:val="en-US" w:eastAsia="zh-CN"/>
              </w:rPr>
              <w:t>根</w:t>
            </w:r>
            <w:r>
              <w:rPr>
                <w:rFonts w:hint="eastAsia"/>
                <w:highlight w:val="none"/>
                <w:vertAlign w:val="baseline"/>
                <w:lang w:val="en-US" w:eastAsia="zh-CN"/>
              </w:rPr>
              <w:t>据北京天盛佳境环境监测评价有限公司2024年05月09日出具的检测报告（JJBG-24042601-FQ01）、2024年12月06日出具的检测报告（JJBG-24120301-FQ01）。现</w:t>
            </w:r>
            <w:r>
              <w:rPr>
                <w:rFonts w:hint="eastAsia"/>
                <w:vertAlign w:val="baseline"/>
                <w:lang w:val="en-US" w:eastAsia="zh-CN"/>
              </w:rPr>
              <w:t>有工程有组织废气污染物排放情况见下表。</w:t>
            </w:r>
          </w:p>
          <w:p w14:paraId="7210E997">
            <w:pPr>
              <w:pStyle w:val="12"/>
              <w:bidi w:val="0"/>
              <w:rPr>
                <w:rFonts w:hint="eastAsia"/>
                <w:lang w:val="en-US" w:eastAsia="zh-CN"/>
              </w:rPr>
            </w:pPr>
            <w:r>
              <w:rPr>
                <w:rFonts w:hint="eastAsia"/>
                <w:lang w:val="en-US" w:eastAsia="zh-CN"/>
              </w:rPr>
              <w:t>表2-10 现有工程有组织废气污染物监测情况</w:t>
            </w:r>
          </w:p>
          <w:tbl>
            <w:tblPr>
              <w:tblStyle w:val="10"/>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03"/>
              <w:gridCol w:w="1489"/>
              <w:gridCol w:w="1497"/>
              <w:gridCol w:w="1273"/>
              <w:gridCol w:w="1325"/>
              <w:gridCol w:w="1136"/>
            </w:tblGrid>
            <w:tr w14:paraId="49A2D0A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6" w:type="dxa"/>
                  <w:tcBorders>
                    <w:tl2br w:val="nil"/>
                    <w:tr2bl w:val="nil"/>
                  </w:tcBorders>
                  <w:vAlign w:val="center"/>
                </w:tcPr>
                <w:p w14:paraId="75BF633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排污口</w:t>
                  </w:r>
                </w:p>
              </w:tc>
              <w:tc>
                <w:tcPr>
                  <w:tcW w:w="1298" w:type="dxa"/>
                  <w:tcBorders>
                    <w:tl2br w:val="nil"/>
                    <w:tr2bl w:val="nil"/>
                  </w:tcBorders>
                  <w:vAlign w:val="center"/>
                </w:tcPr>
                <w:p w14:paraId="3AC78C9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治理设备</w:t>
                  </w:r>
                </w:p>
              </w:tc>
              <w:tc>
                <w:tcPr>
                  <w:tcW w:w="1305" w:type="dxa"/>
                  <w:tcBorders>
                    <w:tl2br w:val="nil"/>
                    <w:tr2bl w:val="nil"/>
                  </w:tcBorders>
                  <w:vAlign w:val="center"/>
                </w:tcPr>
                <w:p w14:paraId="3957644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污染物</w:t>
                  </w:r>
                </w:p>
              </w:tc>
              <w:tc>
                <w:tcPr>
                  <w:tcW w:w="1110" w:type="dxa"/>
                  <w:tcBorders>
                    <w:tl2br w:val="nil"/>
                    <w:tr2bl w:val="nil"/>
                  </w:tcBorders>
                  <w:vAlign w:val="center"/>
                </w:tcPr>
                <w:p w14:paraId="72DA92F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排放浓度mg/m</w:t>
                  </w:r>
                  <w:r>
                    <w:rPr>
                      <w:rFonts w:hint="eastAsia"/>
                      <w:b/>
                      <w:bCs/>
                      <w:sz w:val="21"/>
                      <w:szCs w:val="21"/>
                      <w:vertAlign w:val="superscript"/>
                      <w:lang w:val="en-US" w:eastAsia="zh-CN"/>
                    </w:rPr>
                    <w:t>3</w:t>
                  </w:r>
                </w:p>
              </w:tc>
              <w:tc>
                <w:tcPr>
                  <w:tcW w:w="1155" w:type="dxa"/>
                  <w:tcBorders>
                    <w:tl2br w:val="nil"/>
                    <w:tr2bl w:val="nil"/>
                  </w:tcBorders>
                  <w:vAlign w:val="center"/>
                </w:tcPr>
                <w:p w14:paraId="75CBC27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排放速率kg/h</w:t>
                  </w:r>
                </w:p>
              </w:tc>
              <w:tc>
                <w:tcPr>
                  <w:tcW w:w="990" w:type="dxa"/>
                  <w:tcBorders>
                    <w:tl2br w:val="nil"/>
                    <w:tr2bl w:val="nil"/>
                  </w:tcBorders>
                  <w:vAlign w:val="center"/>
                </w:tcPr>
                <w:p w14:paraId="6DBE241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年工作时间h</w:t>
                  </w:r>
                </w:p>
              </w:tc>
            </w:tr>
            <w:tr w14:paraId="2FBCA8A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6" w:type="dxa"/>
                  <w:vMerge w:val="restart"/>
                  <w:tcBorders>
                    <w:tl2br w:val="nil"/>
                    <w:tr2bl w:val="nil"/>
                  </w:tcBorders>
                  <w:vAlign w:val="center"/>
                </w:tcPr>
                <w:p w14:paraId="51AC45D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印刷废气排气筒DA001</w:t>
                  </w:r>
                </w:p>
              </w:tc>
              <w:tc>
                <w:tcPr>
                  <w:tcW w:w="1298" w:type="dxa"/>
                  <w:vMerge w:val="restart"/>
                  <w:tcBorders>
                    <w:tl2br w:val="nil"/>
                    <w:tr2bl w:val="nil"/>
                  </w:tcBorders>
                  <w:vAlign w:val="center"/>
                </w:tcPr>
                <w:p w14:paraId="702A127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活性炭吸附—脱附—催化燃烧</w:t>
                  </w:r>
                </w:p>
              </w:tc>
              <w:tc>
                <w:tcPr>
                  <w:tcW w:w="1305" w:type="dxa"/>
                  <w:tcBorders>
                    <w:tl2br w:val="nil"/>
                    <w:tr2bl w:val="nil"/>
                  </w:tcBorders>
                  <w:vAlign w:val="center"/>
                </w:tcPr>
                <w:p w14:paraId="54CE165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非甲烷总烃</w:t>
                  </w:r>
                </w:p>
              </w:tc>
              <w:tc>
                <w:tcPr>
                  <w:tcW w:w="1110" w:type="dxa"/>
                  <w:tcBorders>
                    <w:tl2br w:val="nil"/>
                    <w:tr2bl w:val="nil"/>
                  </w:tcBorders>
                  <w:vAlign w:val="center"/>
                </w:tcPr>
                <w:p w14:paraId="18E2475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7.69</w:t>
                  </w:r>
                </w:p>
              </w:tc>
              <w:tc>
                <w:tcPr>
                  <w:tcW w:w="1155" w:type="dxa"/>
                  <w:tcBorders>
                    <w:tl2br w:val="nil"/>
                    <w:tr2bl w:val="nil"/>
                  </w:tcBorders>
                  <w:vAlign w:val="center"/>
                </w:tcPr>
                <w:p w14:paraId="3F6E6C5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0.14</w:t>
                  </w:r>
                </w:p>
              </w:tc>
              <w:tc>
                <w:tcPr>
                  <w:tcW w:w="990" w:type="dxa"/>
                  <w:tcBorders>
                    <w:tl2br w:val="nil"/>
                    <w:tr2bl w:val="nil"/>
                  </w:tcBorders>
                  <w:vAlign w:val="center"/>
                </w:tcPr>
                <w:p w14:paraId="1BED4AD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6000</w:t>
                  </w:r>
                </w:p>
              </w:tc>
            </w:tr>
            <w:tr w14:paraId="18B10E3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6" w:type="dxa"/>
                  <w:vMerge w:val="continue"/>
                  <w:tcBorders>
                    <w:tl2br w:val="nil"/>
                    <w:tr2bl w:val="nil"/>
                  </w:tcBorders>
                  <w:vAlign w:val="center"/>
                </w:tcPr>
                <w:p w14:paraId="426BDB4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298" w:type="dxa"/>
                  <w:vMerge w:val="continue"/>
                  <w:tcBorders>
                    <w:tl2br w:val="nil"/>
                    <w:tr2bl w:val="nil"/>
                  </w:tcBorders>
                  <w:vAlign w:val="center"/>
                </w:tcPr>
                <w:p w14:paraId="05EE552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305" w:type="dxa"/>
                  <w:tcBorders>
                    <w:tl2br w:val="nil"/>
                    <w:tr2bl w:val="nil"/>
                  </w:tcBorders>
                  <w:vAlign w:val="center"/>
                </w:tcPr>
                <w:p w14:paraId="4FBB5DE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苯</w:t>
                  </w:r>
                </w:p>
              </w:tc>
              <w:tc>
                <w:tcPr>
                  <w:tcW w:w="1110" w:type="dxa"/>
                  <w:tcBorders>
                    <w:tl2br w:val="nil"/>
                    <w:tr2bl w:val="nil"/>
                  </w:tcBorders>
                  <w:vAlign w:val="center"/>
                </w:tcPr>
                <w:p w14:paraId="116CB8A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0.0138</w:t>
                  </w:r>
                </w:p>
              </w:tc>
              <w:tc>
                <w:tcPr>
                  <w:tcW w:w="1155" w:type="dxa"/>
                  <w:tcBorders>
                    <w:tl2br w:val="nil"/>
                    <w:tr2bl w:val="nil"/>
                  </w:tcBorders>
                  <w:vAlign w:val="center"/>
                </w:tcPr>
                <w:p w14:paraId="36ADA8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2.49×10</w:t>
                  </w:r>
                  <w:r>
                    <w:rPr>
                      <w:rFonts w:hint="eastAsia"/>
                      <w:sz w:val="21"/>
                      <w:szCs w:val="21"/>
                      <w:vertAlign w:val="superscript"/>
                      <w:lang w:val="en-US" w:eastAsia="zh-CN"/>
                    </w:rPr>
                    <w:t>-4</w:t>
                  </w:r>
                </w:p>
              </w:tc>
              <w:tc>
                <w:tcPr>
                  <w:tcW w:w="990" w:type="dxa"/>
                  <w:tcBorders>
                    <w:tl2br w:val="nil"/>
                    <w:tr2bl w:val="nil"/>
                  </w:tcBorders>
                  <w:vAlign w:val="center"/>
                </w:tcPr>
                <w:p w14:paraId="70028E4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6000</w:t>
                  </w:r>
                </w:p>
              </w:tc>
            </w:tr>
            <w:tr w14:paraId="51EDFC7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6" w:type="dxa"/>
                  <w:vMerge w:val="continue"/>
                  <w:tcBorders>
                    <w:tl2br w:val="nil"/>
                    <w:tr2bl w:val="nil"/>
                  </w:tcBorders>
                  <w:vAlign w:val="center"/>
                </w:tcPr>
                <w:p w14:paraId="5B2761A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298" w:type="dxa"/>
                  <w:vMerge w:val="continue"/>
                  <w:tcBorders>
                    <w:tl2br w:val="nil"/>
                    <w:tr2bl w:val="nil"/>
                  </w:tcBorders>
                  <w:vAlign w:val="center"/>
                </w:tcPr>
                <w:p w14:paraId="1F3D31A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305" w:type="dxa"/>
                  <w:tcBorders>
                    <w:tl2br w:val="nil"/>
                    <w:tr2bl w:val="nil"/>
                  </w:tcBorders>
                  <w:vAlign w:val="center"/>
                </w:tcPr>
                <w:p w14:paraId="23E1F0A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苯系物</w:t>
                  </w:r>
                </w:p>
              </w:tc>
              <w:tc>
                <w:tcPr>
                  <w:tcW w:w="1110" w:type="dxa"/>
                  <w:tcBorders>
                    <w:tl2br w:val="nil"/>
                    <w:tr2bl w:val="nil"/>
                  </w:tcBorders>
                  <w:vAlign w:val="center"/>
                </w:tcPr>
                <w:p w14:paraId="720A82B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0.102</w:t>
                  </w:r>
                </w:p>
              </w:tc>
              <w:tc>
                <w:tcPr>
                  <w:tcW w:w="1155" w:type="dxa"/>
                  <w:tcBorders>
                    <w:tl2br w:val="nil"/>
                    <w:tr2bl w:val="nil"/>
                  </w:tcBorders>
                  <w:vAlign w:val="center"/>
                </w:tcPr>
                <w:p w14:paraId="05EE9D1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1.83×10</w:t>
                  </w:r>
                  <w:r>
                    <w:rPr>
                      <w:rFonts w:hint="eastAsia"/>
                      <w:sz w:val="21"/>
                      <w:szCs w:val="21"/>
                      <w:vertAlign w:val="superscript"/>
                      <w:lang w:val="en-US" w:eastAsia="zh-CN"/>
                    </w:rPr>
                    <w:t>-3</w:t>
                  </w:r>
                </w:p>
              </w:tc>
              <w:tc>
                <w:tcPr>
                  <w:tcW w:w="990" w:type="dxa"/>
                  <w:tcBorders>
                    <w:tl2br w:val="nil"/>
                    <w:tr2bl w:val="nil"/>
                  </w:tcBorders>
                  <w:vAlign w:val="center"/>
                </w:tcPr>
                <w:p w14:paraId="6FA1A18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6000</w:t>
                  </w:r>
                </w:p>
              </w:tc>
            </w:tr>
            <w:tr w14:paraId="3F5D654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6" w:type="dxa"/>
                  <w:tcBorders>
                    <w:tl2br w:val="nil"/>
                    <w:tr2bl w:val="nil"/>
                  </w:tcBorders>
                  <w:vAlign w:val="center"/>
                </w:tcPr>
                <w:p w14:paraId="48B083B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纸毛处理废气排放筒DA002</w:t>
                  </w:r>
                </w:p>
              </w:tc>
              <w:tc>
                <w:tcPr>
                  <w:tcW w:w="1298" w:type="dxa"/>
                  <w:tcBorders>
                    <w:tl2br w:val="nil"/>
                    <w:tr2bl w:val="nil"/>
                  </w:tcBorders>
                  <w:vAlign w:val="center"/>
                </w:tcPr>
                <w:p w14:paraId="6C34A5B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旋风除尘+布袋除尘</w:t>
                  </w:r>
                </w:p>
              </w:tc>
              <w:tc>
                <w:tcPr>
                  <w:tcW w:w="1305" w:type="dxa"/>
                  <w:tcBorders>
                    <w:tl2br w:val="nil"/>
                    <w:tr2bl w:val="nil"/>
                  </w:tcBorders>
                  <w:vAlign w:val="center"/>
                </w:tcPr>
                <w:p w14:paraId="143E914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颗粒物</w:t>
                  </w:r>
                </w:p>
              </w:tc>
              <w:tc>
                <w:tcPr>
                  <w:tcW w:w="1110" w:type="dxa"/>
                  <w:tcBorders>
                    <w:tl2br w:val="nil"/>
                    <w:tr2bl w:val="nil"/>
                  </w:tcBorders>
                  <w:vAlign w:val="center"/>
                </w:tcPr>
                <w:p w14:paraId="67F0144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2.1</w:t>
                  </w:r>
                </w:p>
              </w:tc>
              <w:tc>
                <w:tcPr>
                  <w:tcW w:w="1155" w:type="dxa"/>
                  <w:tcBorders>
                    <w:tl2br w:val="nil"/>
                    <w:tr2bl w:val="nil"/>
                  </w:tcBorders>
                  <w:vAlign w:val="center"/>
                </w:tcPr>
                <w:p w14:paraId="2B85006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9.25×10</w:t>
                  </w:r>
                  <w:r>
                    <w:rPr>
                      <w:rFonts w:hint="eastAsia"/>
                      <w:sz w:val="21"/>
                      <w:szCs w:val="21"/>
                      <w:vertAlign w:val="superscript"/>
                      <w:lang w:val="en-US" w:eastAsia="zh-CN"/>
                    </w:rPr>
                    <w:t>-3</w:t>
                  </w:r>
                </w:p>
              </w:tc>
              <w:tc>
                <w:tcPr>
                  <w:tcW w:w="990" w:type="dxa"/>
                  <w:tcBorders>
                    <w:tl2br w:val="nil"/>
                    <w:tr2bl w:val="nil"/>
                  </w:tcBorders>
                  <w:vAlign w:val="center"/>
                </w:tcPr>
                <w:p w14:paraId="315091C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2000</w:t>
                  </w:r>
                </w:p>
              </w:tc>
            </w:tr>
          </w:tbl>
          <w:p w14:paraId="50511B77">
            <w:pPr>
              <w:rPr>
                <w:rFonts w:hint="default"/>
                <w:vertAlign w:val="baseline"/>
                <w:lang w:val="en-US" w:eastAsia="zh-CN"/>
              </w:rPr>
            </w:pPr>
            <w:r>
              <w:rPr>
                <w:rFonts w:hint="eastAsia"/>
                <w:vertAlign w:val="baseline"/>
                <w:lang w:val="en-US" w:eastAsia="zh-CN"/>
              </w:rPr>
              <w:t>由上表可知，现有项目生产过程中产生的污染物排放浓度满足北京市《印刷业挥发性有机物排放标准》（DB11/1201-2023）表2污染物排放浓度限值，现有项目2012年分别完成环评和验收，当时未申请总量，在此不对现有项目排放总量的符合性进行分析。</w:t>
            </w:r>
          </w:p>
          <w:p w14:paraId="1016B657">
            <w:pPr>
              <w:rPr>
                <w:rFonts w:hint="default"/>
                <w:vertAlign w:val="baseline"/>
                <w:lang w:val="en-US" w:eastAsia="zh-CN"/>
              </w:rPr>
            </w:pPr>
            <w:r>
              <w:rPr>
                <w:rFonts w:hint="eastAsia"/>
                <w:vertAlign w:val="baseline"/>
                <w:lang w:val="en-US" w:eastAsia="zh-CN"/>
              </w:rPr>
              <w:t>2）无组织废气</w:t>
            </w:r>
          </w:p>
          <w:p w14:paraId="119D11E4">
            <w:pPr>
              <w:rPr>
                <w:rFonts w:hint="default"/>
                <w:vertAlign w:val="baseline"/>
                <w:lang w:val="en-US" w:eastAsia="zh-CN"/>
              </w:rPr>
            </w:pPr>
            <w:r>
              <w:rPr>
                <w:rFonts w:hint="eastAsia"/>
                <w:vertAlign w:val="baseline"/>
                <w:lang w:val="en-US" w:eastAsia="zh-CN"/>
              </w:rPr>
              <w:t>根据</w:t>
            </w:r>
            <w:r>
              <w:rPr>
                <w:rFonts w:hint="eastAsia"/>
                <w:highlight w:val="none"/>
                <w:vertAlign w:val="baseline"/>
                <w:lang w:val="en-US" w:eastAsia="zh-CN"/>
              </w:rPr>
              <w:t>北京天盛佳境环境监测评价有限公司2024年05月09日出具的检测报告（JJBG-24042601-FQ01）</w:t>
            </w:r>
            <w:r>
              <w:rPr>
                <w:rFonts w:hint="eastAsia"/>
                <w:vertAlign w:val="baseline"/>
                <w:lang w:val="en-US" w:eastAsia="zh-CN"/>
              </w:rPr>
              <w:t>。现有项目厂区内无组织废气污染物排放情况见下表。</w:t>
            </w:r>
          </w:p>
          <w:p w14:paraId="6285B219">
            <w:pPr>
              <w:pStyle w:val="12"/>
              <w:bidi w:val="0"/>
              <w:rPr>
                <w:rFonts w:hint="default"/>
                <w:lang w:val="en-US" w:eastAsia="zh-CN"/>
              </w:rPr>
            </w:pPr>
            <w:r>
              <w:rPr>
                <w:rFonts w:hint="eastAsia"/>
                <w:lang w:val="en-US" w:eastAsia="zh-CN"/>
              </w:rPr>
              <w:t>表2-11 现有项目厂区内无组织废气污染物监测情况</w:t>
            </w:r>
          </w:p>
          <w:tbl>
            <w:tblPr>
              <w:tblStyle w:val="10"/>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76"/>
              <w:gridCol w:w="1865"/>
              <w:gridCol w:w="2247"/>
              <w:gridCol w:w="2335"/>
            </w:tblGrid>
            <w:tr w14:paraId="33413D5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32" w:type="dxa"/>
                  <w:tcBorders>
                    <w:tl2br w:val="nil"/>
                    <w:tr2bl w:val="nil"/>
                  </w:tcBorders>
                  <w:vAlign w:val="center"/>
                </w:tcPr>
                <w:p w14:paraId="4ACB08F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排污口</w:t>
                  </w:r>
                </w:p>
              </w:tc>
              <w:tc>
                <w:tcPr>
                  <w:tcW w:w="1575" w:type="dxa"/>
                  <w:tcBorders>
                    <w:tl2br w:val="nil"/>
                    <w:tr2bl w:val="nil"/>
                  </w:tcBorders>
                  <w:vAlign w:val="center"/>
                </w:tcPr>
                <w:p w14:paraId="5A523E6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治理措施</w:t>
                  </w:r>
                </w:p>
              </w:tc>
              <w:tc>
                <w:tcPr>
                  <w:tcW w:w="1898" w:type="dxa"/>
                  <w:tcBorders>
                    <w:tl2br w:val="nil"/>
                    <w:tr2bl w:val="nil"/>
                  </w:tcBorders>
                  <w:vAlign w:val="center"/>
                </w:tcPr>
                <w:p w14:paraId="3FC7A7E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污染物</w:t>
                  </w:r>
                </w:p>
              </w:tc>
              <w:tc>
                <w:tcPr>
                  <w:tcW w:w="1972" w:type="dxa"/>
                  <w:tcBorders>
                    <w:tl2br w:val="nil"/>
                    <w:tr2bl w:val="nil"/>
                  </w:tcBorders>
                  <w:vAlign w:val="center"/>
                </w:tcPr>
                <w:p w14:paraId="31BD36F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排放浓度mg/m</w:t>
                  </w:r>
                  <w:r>
                    <w:rPr>
                      <w:rFonts w:hint="eastAsia"/>
                      <w:b/>
                      <w:bCs/>
                      <w:sz w:val="21"/>
                      <w:szCs w:val="21"/>
                      <w:vertAlign w:val="superscript"/>
                      <w:lang w:val="en-US" w:eastAsia="zh-CN"/>
                    </w:rPr>
                    <w:t>3</w:t>
                  </w:r>
                </w:p>
              </w:tc>
            </w:tr>
            <w:tr w14:paraId="04BDEB4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32" w:type="dxa"/>
                  <w:tcBorders>
                    <w:tl2br w:val="nil"/>
                    <w:tr2bl w:val="nil"/>
                  </w:tcBorders>
                  <w:vAlign w:val="center"/>
                </w:tcPr>
                <w:p w14:paraId="7CC4AAF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生产车间外</w:t>
                  </w:r>
                </w:p>
              </w:tc>
              <w:tc>
                <w:tcPr>
                  <w:tcW w:w="1575" w:type="dxa"/>
                  <w:tcBorders>
                    <w:tl2br w:val="nil"/>
                    <w:tr2bl w:val="nil"/>
                  </w:tcBorders>
                  <w:vAlign w:val="center"/>
                </w:tcPr>
                <w:p w14:paraId="6F418FC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车间密闭</w:t>
                  </w:r>
                </w:p>
              </w:tc>
              <w:tc>
                <w:tcPr>
                  <w:tcW w:w="1898" w:type="dxa"/>
                  <w:tcBorders>
                    <w:tl2br w:val="nil"/>
                    <w:tr2bl w:val="nil"/>
                  </w:tcBorders>
                  <w:vAlign w:val="center"/>
                </w:tcPr>
                <w:p w14:paraId="72456EB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非甲烷总烃</w:t>
                  </w:r>
                </w:p>
              </w:tc>
              <w:tc>
                <w:tcPr>
                  <w:tcW w:w="1972" w:type="dxa"/>
                  <w:tcBorders>
                    <w:tl2br w:val="nil"/>
                    <w:tr2bl w:val="nil"/>
                  </w:tcBorders>
                  <w:vAlign w:val="center"/>
                </w:tcPr>
                <w:p w14:paraId="57A712D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0.93</w:t>
                  </w:r>
                </w:p>
              </w:tc>
            </w:tr>
          </w:tbl>
          <w:p w14:paraId="1C7643C8">
            <w:pPr>
              <w:rPr>
                <w:rFonts w:hint="default"/>
                <w:vertAlign w:val="baseline"/>
                <w:lang w:val="en-US" w:eastAsia="zh-CN"/>
              </w:rPr>
            </w:pPr>
            <w:r>
              <w:rPr>
                <w:rFonts w:hint="eastAsia"/>
                <w:vertAlign w:val="baseline"/>
                <w:lang w:val="en-US" w:eastAsia="zh-CN"/>
              </w:rPr>
              <w:t>由上表可知，现有项目厂区内无组织废气满足北京市《印刷业挥发性有机物排放标准》（DB11/1201-2023）表3污染物排放浓度限值。</w:t>
            </w:r>
          </w:p>
          <w:p w14:paraId="591D1DEE">
            <w:pPr>
              <w:rPr>
                <w:rFonts w:hint="default"/>
                <w:vertAlign w:val="baseline"/>
                <w:lang w:val="en-US" w:eastAsia="zh-CN"/>
              </w:rPr>
            </w:pPr>
            <w:r>
              <w:rPr>
                <w:rFonts w:hint="eastAsia"/>
                <w:vertAlign w:val="baseline"/>
                <w:lang w:val="en-US" w:eastAsia="zh-CN"/>
              </w:rPr>
              <w:t>（2）废水</w:t>
            </w:r>
          </w:p>
          <w:p w14:paraId="0C574574">
            <w:pPr>
              <w:rPr>
                <w:rFonts w:hint="eastAsia"/>
                <w:vertAlign w:val="baseline"/>
                <w:lang w:val="en-US" w:eastAsia="zh-CN"/>
              </w:rPr>
            </w:pPr>
            <w:r>
              <w:rPr>
                <w:rFonts w:hint="eastAsia"/>
                <w:vertAlign w:val="baseline"/>
                <w:lang w:val="en-US" w:eastAsia="zh-CN"/>
              </w:rPr>
              <w:t>现有工程排放废水均为生活污水，废水排放量为4250m</w:t>
            </w:r>
            <w:r>
              <w:rPr>
                <w:rFonts w:hint="eastAsia"/>
                <w:vertAlign w:val="superscript"/>
                <w:lang w:val="en-US" w:eastAsia="zh-CN"/>
              </w:rPr>
              <w:t>3</w:t>
            </w:r>
            <w:r>
              <w:rPr>
                <w:rFonts w:hint="eastAsia"/>
                <w:vertAlign w:val="baseline"/>
                <w:lang w:val="en-US" w:eastAsia="zh-CN"/>
              </w:rPr>
              <w:t>/a，根据</w:t>
            </w:r>
            <w:r>
              <w:rPr>
                <w:rFonts w:hint="eastAsia"/>
                <w:highlight w:val="none"/>
                <w:vertAlign w:val="baseline"/>
                <w:lang w:val="en-US" w:eastAsia="zh-CN"/>
              </w:rPr>
              <w:t>北京天盛佳境环境监测评价有限公司2024年05月08日出具的检测报告（JJBG-24042601-SZ01）</w:t>
            </w:r>
            <w:r>
              <w:rPr>
                <w:rFonts w:hint="eastAsia"/>
                <w:vertAlign w:val="baseline"/>
                <w:lang w:val="en-US" w:eastAsia="zh-CN"/>
              </w:rPr>
              <w:t>，现有项目废水污染物排放情况见下表。</w:t>
            </w:r>
          </w:p>
          <w:p w14:paraId="768E5E69">
            <w:pPr>
              <w:pStyle w:val="12"/>
              <w:bidi w:val="0"/>
              <w:rPr>
                <w:rFonts w:hint="eastAsia"/>
                <w:lang w:val="en-US" w:eastAsia="zh-CN"/>
              </w:rPr>
            </w:pPr>
            <w:r>
              <w:rPr>
                <w:rFonts w:hint="eastAsia"/>
                <w:lang w:val="en-US" w:eastAsia="zh-CN"/>
              </w:rPr>
              <w:t>表2-12 现有项目废水总排口污染物排放情况</w:t>
            </w:r>
          </w:p>
          <w:tbl>
            <w:tblPr>
              <w:tblStyle w:val="10"/>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73"/>
              <w:gridCol w:w="1684"/>
              <w:gridCol w:w="2340"/>
              <w:gridCol w:w="2626"/>
            </w:tblGrid>
            <w:tr w14:paraId="0DEF5E5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73" w:type="dxa"/>
                  <w:tcBorders>
                    <w:tl2br w:val="nil"/>
                    <w:tr2bl w:val="nil"/>
                  </w:tcBorders>
                  <w:vAlign w:val="center"/>
                </w:tcPr>
                <w:p w14:paraId="42CBC68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排污口</w:t>
                  </w:r>
                </w:p>
              </w:tc>
              <w:tc>
                <w:tcPr>
                  <w:tcW w:w="1684" w:type="dxa"/>
                  <w:tcBorders>
                    <w:tl2br w:val="nil"/>
                    <w:tr2bl w:val="nil"/>
                  </w:tcBorders>
                  <w:vAlign w:val="center"/>
                </w:tcPr>
                <w:p w14:paraId="770C931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治理措施</w:t>
                  </w:r>
                </w:p>
              </w:tc>
              <w:tc>
                <w:tcPr>
                  <w:tcW w:w="2340" w:type="dxa"/>
                  <w:tcBorders>
                    <w:tl2br w:val="nil"/>
                    <w:tr2bl w:val="nil"/>
                  </w:tcBorders>
                  <w:vAlign w:val="center"/>
                </w:tcPr>
                <w:p w14:paraId="6FFE2D0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污染物</w:t>
                  </w:r>
                </w:p>
              </w:tc>
              <w:tc>
                <w:tcPr>
                  <w:tcW w:w="2626" w:type="dxa"/>
                  <w:tcBorders>
                    <w:tl2br w:val="nil"/>
                    <w:tr2bl w:val="nil"/>
                  </w:tcBorders>
                  <w:vAlign w:val="center"/>
                </w:tcPr>
                <w:p w14:paraId="7429186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排放浓度mg/L</w:t>
                  </w:r>
                </w:p>
              </w:tc>
            </w:tr>
            <w:tr w14:paraId="4865901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73" w:type="dxa"/>
                  <w:vMerge w:val="restart"/>
                  <w:tcBorders>
                    <w:tl2br w:val="nil"/>
                    <w:tr2bl w:val="nil"/>
                  </w:tcBorders>
                  <w:vAlign w:val="center"/>
                </w:tcPr>
                <w:p w14:paraId="676FFB9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污水总排口DW001</w:t>
                  </w:r>
                </w:p>
              </w:tc>
              <w:tc>
                <w:tcPr>
                  <w:tcW w:w="1684" w:type="dxa"/>
                  <w:vMerge w:val="restart"/>
                  <w:tcBorders>
                    <w:tl2br w:val="nil"/>
                    <w:tr2bl w:val="nil"/>
                  </w:tcBorders>
                  <w:vAlign w:val="center"/>
                </w:tcPr>
                <w:p w14:paraId="24FA24C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化粪池+污水处理站</w:t>
                  </w:r>
                </w:p>
              </w:tc>
              <w:tc>
                <w:tcPr>
                  <w:tcW w:w="2340" w:type="dxa"/>
                  <w:tcBorders>
                    <w:tl2br w:val="nil"/>
                    <w:tr2bl w:val="nil"/>
                  </w:tcBorders>
                  <w:vAlign w:val="center"/>
                </w:tcPr>
                <w:p w14:paraId="2E126C5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pH值</w:t>
                  </w:r>
                </w:p>
              </w:tc>
              <w:tc>
                <w:tcPr>
                  <w:tcW w:w="2626" w:type="dxa"/>
                  <w:tcBorders>
                    <w:tl2br w:val="nil"/>
                    <w:tr2bl w:val="nil"/>
                  </w:tcBorders>
                  <w:vAlign w:val="center"/>
                </w:tcPr>
                <w:p w14:paraId="214AF76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7.4（无量纲）</w:t>
                  </w:r>
                </w:p>
              </w:tc>
            </w:tr>
            <w:tr w14:paraId="37D3C41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73" w:type="dxa"/>
                  <w:vMerge w:val="continue"/>
                  <w:tcBorders>
                    <w:tl2br w:val="nil"/>
                    <w:tr2bl w:val="nil"/>
                  </w:tcBorders>
                  <w:vAlign w:val="center"/>
                </w:tcPr>
                <w:p w14:paraId="7669D2E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684" w:type="dxa"/>
                  <w:vMerge w:val="continue"/>
                  <w:tcBorders>
                    <w:tl2br w:val="nil"/>
                    <w:tr2bl w:val="nil"/>
                  </w:tcBorders>
                  <w:vAlign w:val="center"/>
                </w:tcPr>
                <w:p w14:paraId="68A5E38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2340" w:type="dxa"/>
                  <w:tcBorders>
                    <w:tl2br w:val="nil"/>
                    <w:tr2bl w:val="nil"/>
                  </w:tcBorders>
                  <w:vAlign w:val="center"/>
                </w:tcPr>
                <w:p w14:paraId="21679BF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悬浮物</w:t>
                  </w:r>
                </w:p>
              </w:tc>
              <w:tc>
                <w:tcPr>
                  <w:tcW w:w="2626" w:type="dxa"/>
                  <w:tcBorders>
                    <w:tl2br w:val="nil"/>
                    <w:tr2bl w:val="nil"/>
                  </w:tcBorders>
                  <w:vAlign w:val="center"/>
                </w:tcPr>
                <w:p w14:paraId="6C56972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73</w:t>
                  </w:r>
                </w:p>
              </w:tc>
            </w:tr>
            <w:tr w14:paraId="4C3C4D2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73" w:type="dxa"/>
                  <w:vMerge w:val="continue"/>
                  <w:tcBorders>
                    <w:tl2br w:val="nil"/>
                    <w:tr2bl w:val="nil"/>
                  </w:tcBorders>
                  <w:vAlign w:val="center"/>
                </w:tcPr>
                <w:p w14:paraId="5F9A486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684" w:type="dxa"/>
                  <w:vMerge w:val="continue"/>
                  <w:tcBorders>
                    <w:tl2br w:val="nil"/>
                    <w:tr2bl w:val="nil"/>
                  </w:tcBorders>
                  <w:vAlign w:val="center"/>
                </w:tcPr>
                <w:p w14:paraId="7817DC7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2340" w:type="dxa"/>
                  <w:tcBorders>
                    <w:tl2br w:val="nil"/>
                    <w:tr2bl w:val="nil"/>
                  </w:tcBorders>
                  <w:vAlign w:val="center"/>
                </w:tcPr>
                <w:p w14:paraId="1323B75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总氮</w:t>
                  </w:r>
                </w:p>
              </w:tc>
              <w:tc>
                <w:tcPr>
                  <w:tcW w:w="2626" w:type="dxa"/>
                  <w:tcBorders>
                    <w:tl2br w:val="nil"/>
                    <w:tr2bl w:val="nil"/>
                  </w:tcBorders>
                  <w:vAlign w:val="center"/>
                </w:tcPr>
                <w:p w14:paraId="3F3AE58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23.0</w:t>
                  </w:r>
                </w:p>
              </w:tc>
            </w:tr>
            <w:tr w14:paraId="2A7A5DD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73" w:type="dxa"/>
                  <w:vMerge w:val="continue"/>
                  <w:tcBorders>
                    <w:tl2br w:val="nil"/>
                    <w:tr2bl w:val="nil"/>
                  </w:tcBorders>
                  <w:vAlign w:val="center"/>
                </w:tcPr>
                <w:p w14:paraId="728C1DB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684" w:type="dxa"/>
                  <w:vMerge w:val="continue"/>
                  <w:tcBorders>
                    <w:tl2br w:val="nil"/>
                    <w:tr2bl w:val="nil"/>
                  </w:tcBorders>
                  <w:vAlign w:val="center"/>
                </w:tcPr>
                <w:p w14:paraId="0182540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2340" w:type="dxa"/>
                  <w:tcBorders>
                    <w:tl2br w:val="nil"/>
                    <w:tr2bl w:val="nil"/>
                  </w:tcBorders>
                  <w:vAlign w:val="center"/>
                </w:tcPr>
                <w:p w14:paraId="0B0C42E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总磷</w:t>
                  </w:r>
                </w:p>
              </w:tc>
              <w:tc>
                <w:tcPr>
                  <w:tcW w:w="2626" w:type="dxa"/>
                  <w:tcBorders>
                    <w:tl2br w:val="nil"/>
                    <w:tr2bl w:val="nil"/>
                  </w:tcBorders>
                  <w:vAlign w:val="center"/>
                </w:tcPr>
                <w:p w14:paraId="233D129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2.96</w:t>
                  </w:r>
                </w:p>
              </w:tc>
            </w:tr>
            <w:tr w14:paraId="2A12A3D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397" w:hRule="atLeast"/>
                <w:jc w:val="center"/>
              </w:trPr>
              <w:tc>
                <w:tcPr>
                  <w:tcW w:w="1373" w:type="dxa"/>
                  <w:vMerge w:val="continue"/>
                  <w:tcBorders>
                    <w:tl2br w:val="nil"/>
                    <w:tr2bl w:val="nil"/>
                  </w:tcBorders>
                  <w:vAlign w:val="center"/>
                </w:tcPr>
                <w:p w14:paraId="7F9072A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684" w:type="dxa"/>
                  <w:vMerge w:val="continue"/>
                  <w:tcBorders>
                    <w:tl2br w:val="nil"/>
                    <w:tr2bl w:val="nil"/>
                  </w:tcBorders>
                  <w:vAlign w:val="center"/>
                </w:tcPr>
                <w:p w14:paraId="17FA76E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2340" w:type="dxa"/>
                  <w:tcBorders>
                    <w:tl2br w:val="nil"/>
                    <w:tr2bl w:val="nil"/>
                  </w:tcBorders>
                  <w:vAlign w:val="center"/>
                </w:tcPr>
                <w:p w14:paraId="6FD1492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氨氮</w:t>
                  </w:r>
                </w:p>
              </w:tc>
              <w:tc>
                <w:tcPr>
                  <w:tcW w:w="2626" w:type="dxa"/>
                  <w:tcBorders>
                    <w:tl2br w:val="nil"/>
                    <w:tr2bl w:val="nil"/>
                  </w:tcBorders>
                  <w:vAlign w:val="center"/>
                </w:tcPr>
                <w:p w14:paraId="1179E75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12.2</w:t>
                  </w:r>
                </w:p>
              </w:tc>
            </w:tr>
            <w:tr w14:paraId="4C81F4D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73" w:type="dxa"/>
                  <w:vMerge w:val="continue"/>
                  <w:tcBorders>
                    <w:tl2br w:val="nil"/>
                    <w:tr2bl w:val="nil"/>
                  </w:tcBorders>
                  <w:vAlign w:val="center"/>
                </w:tcPr>
                <w:p w14:paraId="7B1E525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684" w:type="dxa"/>
                  <w:vMerge w:val="continue"/>
                  <w:tcBorders>
                    <w:tl2br w:val="nil"/>
                    <w:tr2bl w:val="nil"/>
                  </w:tcBorders>
                  <w:vAlign w:val="center"/>
                </w:tcPr>
                <w:p w14:paraId="17B24D0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2340" w:type="dxa"/>
                  <w:tcBorders>
                    <w:tl2br w:val="nil"/>
                    <w:tr2bl w:val="nil"/>
                  </w:tcBorders>
                  <w:vAlign w:val="center"/>
                </w:tcPr>
                <w:p w14:paraId="6B202EA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化学需氧量</w:t>
                  </w:r>
                </w:p>
              </w:tc>
              <w:tc>
                <w:tcPr>
                  <w:tcW w:w="2626" w:type="dxa"/>
                  <w:tcBorders>
                    <w:tl2br w:val="nil"/>
                    <w:tr2bl w:val="nil"/>
                  </w:tcBorders>
                  <w:vAlign w:val="center"/>
                </w:tcPr>
                <w:p w14:paraId="413B45D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97</w:t>
                  </w:r>
                </w:p>
              </w:tc>
            </w:tr>
            <w:tr w14:paraId="084BDA6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73" w:type="dxa"/>
                  <w:vMerge w:val="continue"/>
                  <w:tcBorders>
                    <w:tl2br w:val="nil"/>
                    <w:tr2bl w:val="nil"/>
                  </w:tcBorders>
                  <w:vAlign w:val="center"/>
                </w:tcPr>
                <w:p w14:paraId="21924AD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684" w:type="dxa"/>
                  <w:vMerge w:val="continue"/>
                  <w:tcBorders>
                    <w:tl2br w:val="nil"/>
                    <w:tr2bl w:val="nil"/>
                  </w:tcBorders>
                  <w:vAlign w:val="center"/>
                </w:tcPr>
                <w:p w14:paraId="3F793E3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2340" w:type="dxa"/>
                  <w:tcBorders>
                    <w:tl2br w:val="nil"/>
                    <w:tr2bl w:val="nil"/>
                  </w:tcBorders>
                  <w:vAlign w:val="center"/>
                </w:tcPr>
                <w:p w14:paraId="3B3EAF7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五日生化需氧量</w:t>
                  </w:r>
                </w:p>
              </w:tc>
              <w:tc>
                <w:tcPr>
                  <w:tcW w:w="2626" w:type="dxa"/>
                  <w:tcBorders>
                    <w:tl2br w:val="nil"/>
                    <w:tr2bl w:val="nil"/>
                  </w:tcBorders>
                  <w:vAlign w:val="center"/>
                </w:tcPr>
                <w:p w14:paraId="6A31865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35.1</w:t>
                  </w:r>
                </w:p>
              </w:tc>
            </w:tr>
            <w:tr w14:paraId="45B6529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73" w:type="dxa"/>
                  <w:vMerge w:val="continue"/>
                  <w:tcBorders>
                    <w:tl2br w:val="nil"/>
                    <w:tr2bl w:val="nil"/>
                  </w:tcBorders>
                  <w:vAlign w:val="center"/>
                </w:tcPr>
                <w:p w14:paraId="2E272EA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684" w:type="dxa"/>
                  <w:vMerge w:val="continue"/>
                  <w:tcBorders>
                    <w:tl2br w:val="nil"/>
                    <w:tr2bl w:val="nil"/>
                  </w:tcBorders>
                  <w:vAlign w:val="center"/>
                </w:tcPr>
                <w:p w14:paraId="4A1AAC3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2340" w:type="dxa"/>
                  <w:tcBorders>
                    <w:tl2br w:val="nil"/>
                    <w:tr2bl w:val="nil"/>
                  </w:tcBorders>
                  <w:vAlign w:val="center"/>
                </w:tcPr>
                <w:p w14:paraId="4C4806C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动植物油类</w:t>
                  </w:r>
                </w:p>
              </w:tc>
              <w:tc>
                <w:tcPr>
                  <w:tcW w:w="2626" w:type="dxa"/>
                  <w:tcBorders>
                    <w:tl2br w:val="nil"/>
                    <w:tr2bl w:val="nil"/>
                  </w:tcBorders>
                  <w:vAlign w:val="center"/>
                </w:tcPr>
                <w:p w14:paraId="4F45709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0.07</w:t>
                  </w:r>
                </w:p>
              </w:tc>
            </w:tr>
          </w:tbl>
          <w:p w14:paraId="76EF4E35">
            <w:pPr>
              <w:rPr>
                <w:rFonts w:hint="eastAsia"/>
                <w:vertAlign w:val="baseline"/>
                <w:lang w:val="en-US" w:eastAsia="zh-CN"/>
              </w:rPr>
            </w:pPr>
            <w:r>
              <w:rPr>
                <w:rFonts w:hint="eastAsia"/>
                <w:vertAlign w:val="baseline"/>
                <w:lang w:val="en-US" w:eastAsia="zh-CN"/>
              </w:rPr>
              <w:t>由上表可知，现有项目污水排放满足《水污染物综合排放标准》（DB11/307-2013）中的相关标准要求，废水达标排放。</w:t>
            </w:r>
          </w:p>
          <w:p w14:paraId="07848F68">
            <w:pPr>
              <w:rPr>
                <w:rFonts w:hint="default"/>
                <w:vertAlign w:val="baseline"/>
                <w:lang w:val="en-US" w:eastAsia="zh-CN"/>
              </w:rPr>
            </w:pPr>
            <w:r>
              <w:rPr>
                <w:rFonts w:hint="eastAsia"/>
                <w:vertAlign w:val="baseline"/>
                <w:lang w:val="en-US" w:eastAsia="zh-CN"/>
              </w:rPr>
              <w:t>3、噪声</w:t>
            </w:r>
          </w:p>
          <w:p w14:paraId="5226CB15">
            <w:pPr>
              <w:rPr>
                <w:rFonts w:hint="default"/>
                <w:vertAlign w:val="baseline"/>
                <w:lang w:val="en-US" w:eastAsia="zh-CN"/>
              </w:rPr>
            </w:pPr>
            <w:r>
              <w:rPr>
                <w:rFonts w:hint="eastAsia"/>
                <w:vertAlign w:val="baseline"/>
                <w:lang w:val="en-US" w:eastAsia="zh-CN"/>
              </w:rPr>
              <w:t>根据北京天盛佳境环境监测评价有限公司2024年05月09日出具的检测报告（JJBG-24042601-ZS01）。现有工程噪声监测情况见下表。</w:t>
            </w:r>
          </w:p>
          <w:p w14:paraId="2A914FF2">
            <w:pPr>
              <w:pStyle w:val="12"/>
              <w:bidi w:val="0"/>
              <w:rPr>
                <w:rFonts w:hint="eastAsia"/>
                <w:lang w:val="en-US" w:eastAsia="zh-CN"/>
              </w:rPr>
            </w:pPr>
            <w:r>
              <w:rPr>
                <w:rFonts w:hint="eastAsia"/>
                <w:lang w:val="en-US" w:eastAsia="zh-CN"/>
              </w:rPr>
              <w:t>表2-13 现有项目厂界噪声监测情况</w:t>
            </w:r>
          </w:p>
          <w:tbl>
            <w:tblPr>
              <w:tblStyle w:val="10"/>
              <w:tblW w:w="4999"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04"/>
              <w:gridCol w:w="1604"/>
              <w:gridCol w:w="1604"/>
              <w:gridCol w:w="1604"/>
              <w:gridCol w:w="1606"/>
            </w:tblGrid>
            <w:tr w14:paraId="49745A8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04" w:type="dxa"/>
                  <w:tcBorders>
                    <w:tl2br w:val="nil"/>
                    <w:tr2bl w:val="nil"/>
                  </w:tcBorders>
                  <w:vAlign w:val="center"/>
                </w:tcPr>
                <w:p w14:paraId="6F51060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监测点位</w:t>
                  </w:r>
                </w:p>
              </w:tc>
              <w:tc>
                <w:tcPr>
                  <w:tcW w:w="1604" w:type="dxa"/>
                  <w:tcBorders>
                    <w:tl2br w:val="nil"/>
                    <w:tr2bl w:val="nil"/>
                  </w:tcBorders>
                  <w:vAlign w:val="center"/>
                </w:tcPr>
                <w:p w14:paraId="5076FEE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昼间dB(A)</w:t>
                  </w:r>
                </w:p>
              </w:tc>
              <w:tc>
                <w:tcPr>
                  <w:tcW w:w="1604" w:type="dxa"/>
                  <w:tcBorders>
                    <w:tl2br w:val="nil"/>
                    <w:tr2bl w:val="nil"/>
                  </w:tcBorders>
                  <w:vAlign w:val="center"/>
                </w:tcPr>
                <w:p w14:paraId="101FED8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sz w:val="21"/>
                      <w:szCs w:val="21"/>
                      <w:vertAlign w:val="baseline"/>
                      <w:lang w:val="en-US" w:eastAsia="zh-CN"/>
                    </w:rPr>
                  </w:pPr>
                  <w:r>
                    <w:rPr>
                      <w:rFonts w:hint="eastAsia"/>
                      <w:b/>
                      <w:bCs/>
                      <w:sz w:val="21"/>
                      <w:szCs w:val="21"/>
                      <w:vertAlign w:val="baseline"/>
                      <w:lang w:val="en-US" w:eastAsia="zh-CN"/>
                    </w:rPr>
                    <w:t>夜间dB(A)</w:t>
                  </w:r>
                </w:p>
              </w:tc>
              <w:tc>
                <w:tcPr>
                  <w:tcW w:w="1604" w:type="dxa"/>
                  <w:tcBorders>
                    <w:tl2br w:val="nil"/>
                    <w:tr2bl w:val="nil"/>
                  </w:tcBorders>
                  <w:vAlign w:val="center"/>
                </w:tcPr>
                <w:p w14:paraId="3DB82DB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标准值</w:t>
                  </w:r>
                </w:p>
              </w:tc>
              <w:tc>
                <w:tcPr>
                  <w:tcW w:w="1606" w:type="dxa"/>
                  <w:tcBorders>
                    <w:tl2br w:val="nil"/>
                    <w:tr2bl w:val="nil"/>
                  </w:tcBorders>
                  <w:vAlign w:val="center"/>
                </w:tcPr>
                <w:p w14:paraId="5A6CD20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达标情况</w:t>
                  </w:r>
                </w:p>
              </w:tc>
            </w:tr>
            <w:tr w14:paraId="533491F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04" w:type="dxa"/>
                  <w:tcBorders>
                    <w:tl2br w:val="nil"/>
                    <w:tr2bl w:val="nil"/>
                  </w:tcBorders>
                  <w:vAlign w:val="center"/>
                </w:tcPr>
                <w:p w14:paraId="5E6DFD4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东厂界</w:t>
                  </w:r>
                </w:p>
              </w:tc>
              <w:tc>
                <w:tcPr>
                  <w:tcW w:w="1604" w:type="dxa"/>
                  <w:tcBorders>
                    <w:tl2br w:val="nil"/>
                    <w:tr2bl w:val="nil"/>
                  </w:tcBorders>
                  <w:vAlign w:val="center"/>
                </w:tcPr>
                <w:p w14:paraId="24B3659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52.4</w:t>
                  </w:r>
                </w:p>
              </w:tc>
              <w:tc>
                <w:tcPr>
                  <w:tcW w:w="1604" w:type="dxa"/>
                  <w:tcBorders>
                    <w:tl2br w:val="nil"/>
                    <w:tr2bl w:val="nil"/>
                  </w:tcBorders>
                  <w:vAlign w:val="center"/>
                </w:tcPr>
                <w:p w14:paraId="6DE1A84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39.0</w:t>
                  </w:r>
                </w:p>
              </w:tc>
              <w:tc>
                <w:tcPr>
                  <w:tcW w:w="1604" w:type="dxa"/>
                  <w:vMerge w:val="restart"/>
                  <w:tcBorders>
                    <w:tl2br w:val="nil"/>
                    <w:tr2bl w:val="nil"/>
                  </w:tcBorders>
                  <w:vAlign w:val="center"/>
                </w:tcPr>
                <w:p w14:paraId="2365750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昼间65dB(A)</w:t>
                  </w:r>
                </w:p>
                <w:p w14:paraId="2A3D4AC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夜间55dB(A)</w:t>
                  </w:r>
                </w:p>
              </w:tc>
              <w:tc>
                <w:tcPr>
                  <w:tcW w:w="1606" w:type="dxa"/>
                  <w:tcBorders>
                    <w:tl2br w:val="nil"/>
                    <w:tr2bl w:val="nil"/>
                  </w:tcBorders>
                  <w:vAlign w:val="center"/>
                </w:tcPr>
                <w:p w14:paraId="79BC313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达标</w:t>
                  </w:r>
                </w:p>
              </w:tc>
            </w:tr>
            <w:tr w14:paraId="5A26762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04" w:type="dxa"/>
                  <w:tcBorders>
                    <w:tl2br w:val="nil"/>
                    <w:tr2bl w:val="nil"/>
                  </w:tcBorders>
                  <w:vAlign w:val="center"/>
                </w:tcPr>
                <w:p w14:paraId="79CEA28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南厂界</w:t>
                  </w:r>
                </w:p>
              </w:tc>
              <w:tc>
                <w:tcPr>
                  <w:tcW w:w="1604" w:type="dxa"/>
                  <w:tcBorders>
                    <w:tl2br w:val="nil"/>
                    <w:tr2bl w:val="nil"/>
                  </w:tcBorders>
                  <w:vAlign w:val="center"/>
                </w:tcPr>
                <w:p w14:paraId="0049192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53.4</w:t>
                  </w:r>
                </w:p>
              </w:tc>
              <w:tc>
                <w:tcPr>
                  <w:tcW w:w="1604" w:type="dxa"/>
                  <w:tcBorders>
                    <w:tl2br w:val="nil"/>
                    <w:tr2bl w:val="nil"/>
                  </w:tcBorders>
                  <w:vAlign w:val="center"/>
                </w:tcPr>
                <w:p w14:paraId="3DE1E48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32.9</w:t>
                  </w:r>
                </w:p>
              </w:tc>
              <w:tc>
                <w:tcPr>
                  <w:tcW w:w="1604" w:type="dxa"/>
                  <w:vMerge w:val="continue"/>
                  <w:tcBorders>
                    <w:tl2br w:val="nil"/>
                    <w:tr2bl w:val="nil"/>
                  </w:tcBorders>
                  <w:vAlign w:val="center"/>
                </w:tcPr>
                <w:p w14:paraId="2DC895B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606" w:type="dxa"/>
                  <w:tcBorders>
                    <w:tl2br w:val="nil"/>
                    <w:tr2bl w:val="nil"/>
                  </w:tcBorders>
                  <w:vAlign w:val="center"/>
                </w:tcPr>
                <w:p w14:paraId="35CBCC9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达标</w:t>
                  </w:r>
                </w:p>
              </w:tc>
            </w:tr>
            <w:tr w14:paraId="1EB5DEE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04" w:type="dxa"/>
                  <w:tcBorders>
                    <w:tl2br w:val="nil"/>
                    <w:tr2bl w:val="nil"/>
                  </w:tcBorders>
                  <w:vAlign w:val="center"/>
                </w:tcPr>
                <w:p w14:paraId="65CFC4C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西厂界</w:t>
                  </w:r>
                </w:p>
              </w:tc>
              <w:tc>
                <w:tcPr>
                  <w:tcW w:w="1604" w:type="dxa"/>
                  <w:tcBorders>
                    <w:tl2br w:val="nil"/>
                    <w:tr2bl w:val="nil"/>
                  </w:tcBorders>
                  <w:vAlign w:val="center"/>
                </w:tcPr>
                <w:p w14:paraId="12537A6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51.3</w:t>
                  </w:r>
                </w:p>
              </w:tc>
              <w:tc>
                <w:tcPr>
                  <w:tcW w:w="1604" w:type="dxa"/>
                  <w:tcBorders>
                    <w:tl2br w:val="nil"/>
                    <w:tr2bl w:val="nil"/>
                  </w:tcBorders>
                  <w:vAlign w:val="center"/>
                </w:tcPr>
                <w:p w14:paraId="561C07E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30.7</w:t>
                  </w:r>
                </w:p>
              </w:tc>
              <w:tc>
                <w:tcPr>
                  <w:tcW w:w="1604" w:type="dxa"/>
                  <w:vMerge w:val="continue"/>
                  <w:tcBorders>
                    <w:tl2br w:val="nil"/>
                    <w:tr2bl w:val="nil"/>
                  </w:tcBorders>
                  <w:vAlign w:val="center"/>
                </w:tcPr>
                <w:p w14:paraId="45A5906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606" w:type="dxa"/>
                  <w:tcBorders>
                    <w:tl2br w:val="nil"/>
                    <w:tr2bl w:val="nil"/>
                  </w:tcBorders>
                  <w:vAlign w:val="center"/>
                </w:tcPr>
                <w:p w14:paraId="42CF20B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达标</w:t>
                  </w:r>
                </w:p>
              </w:tc>
            </w:tr>
            <w:tr w14:paraId="3A1D453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04" w:type="dxa"/>
                  <w:tcBorders>
                    <w:tl2br w:val="nil"/>
                    <w:tr2bl w:val="nil"/>
                  </w:tcBorders>
                  <w:vAlign w:val="center"/>
                </w:tcPr>
                <w:p w14:paraId="5360C3C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北厂界</w:t>
                  </w:r>
                </w:p>
              </w:tc>
              <w:tc>
                <w:tcPr>
                  <w:tcW w:w="1604" w:type="dxa"/>
                  <w:tcBorders>
                    <w:tl2br w:val="nil"/>
                    <w:tr2bl w:val="nil"/>
                  </w:tcBorders>
                  <w:vAlign w:val="center"/>
                </w:tcPr>
                <w:p w14:paraId="0E1FEDF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52.8</w:t>
                  </w:r>
                </w:p>
              </w:tc>
              <w:tc>
                <w:tcPr>
                  <w:tcW w:w="1604" w:type="dxa"/>
                  <w:tcBorders>
                    <w:tl2br w:val="nil"/>
                    <w:tr2bl w:val="nil"/>
                  </w:tcBorders>
                  <w:vAlign w:val="center"/>
                </w:tcPr>
                <w:p w14:paraId="6D8AB2B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33.3</w:t>
                  </w:r>
                </w:p>
              </w:tc>
              <w:tc>
                <w:tcPr>
                  <w:tcW w:w="1604" w:type="dxa"/>
                  <w:vMerge w:val="continue"/>
                  <w:tcBorders>
                    <w:tl2br w:val="nil"/>
                    <w:tr2bl w:val="nil"/>
                  </w:tcBorders>
                  <w:vAlign w:val="center"/>
                </w:tcPr>
                <w:p w14:paraId="3CA4BF9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606" w:type="dxa"/>
                  <w:tcBorders>
                    <w:tl2br w:val="nil"/>
                    <w:tr2bl w:val="nil"/>
                  </w:tcBorders>
                  <w:vAlign w:val="center"/>
                </w:tcPr>
                <w:p w14:paraId="4F99FC1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达标</w:t>
                  </w:r>
                </w:p>
              </w:tc>
            </w:tr>
          </w:tbl>
          <w:p w14:paraId="558FCB1D">
            <w:pPr>
              <w:rPr>
                <w:rFonts w:hint="eastAsia"/>
                <w:vertAlign w:val="baseline"/>
                <w:lang w:val="en-US" w:eastAsia="zh-CN"/>
              </w:rPr>
            </w:pPr>
            <w:r>
              <w:rPr>
                <w:rFonts w:hint="eastAsia"/>
                <w:vertAlign w:val="baseline"/>
                <w:lang w:val="en-US" w:eastAsia="zh-CN"/>
              </w:rPr>
              <w:t>根据现有项目厂界噪声监测报告，项目厂界噪声排放满足《工业企业厂界环境噪声排放标准》（GB12348-2008）中3类标准限值要求，厂界噪声达标排放。</w:t>
            </w:r>
          </w:p>
          <w:p w14:paraId="4358C94C">
            <w:pPr>
              <w:rPr>
                <w:rFonts w:hint="default"/>
                <w:vertAlign w:val="baseline"/>
                <w:lang w:val="en-US" w:eastAsia="zh-CN"/>
              </w:rPr>
            </w:pPr>
            <w:r>
              <w:rPr>
                <w:rFonts w:hint="eastAsia"/>
                <w:vertAlign w:val="baseline"/>
                <w:lang w:val="en-US" w:eastAsia="zh-CN"/>
              </w:rPr>
              <w:t>4、固体废物</w:t>
            </w:r>
          </w:p>
          <w:p w14:paraId="6B73C5CB">
            <w:pPr>
              <w:rPr>
                <w:rFonts w:hint="eastAsia"/>
                <w:vertAlign w:val="baseline"/>
                <w:lang w:val="en-US" w:eastAsia="zh-CN"/>
              </w:rPr>
            </w:pPr>
            <w:r>
              <w:rPr>
                <w:rFonts w:hint="eastAsia"/>
                <w:vertAlign w:val="baseline"/>
                <w:lang w:val="en-US" w:eastAsia="zh-CN"/>
              </w:rPr>
              <w:t>根据企业提供资料，现有项目产生的固体废物主要有生活垃圾、一般工业固体废物和危险废物。</w:t>
            </w:r>
          </w:p>
          <w:p w14:paraId="479679D6">
            <w:pPr>
              <w:rPr>
                <w:rFonts w:hint="default"/>
                <w:vertAlign w:val="baseline"/>
                <w:lang w:val="en-US" w:eastAsia="zh-CN"/>
              </w:rPr>
            </w:pPr>
            <w:r>
              <w:rPr>
                <w:rFonts w:hint="eastAsia"/>
                <w:vertAlign w:val="baseline"/>
                <w:lang w:val="en-US" w:eastAsia="zh-CN"/>
              </w:rPr>
              <w:t>1）生活垃圾</w:t>
            </w:r>
          </w:p>
          <w:p w14:paraId="1F3AE3E4">
            <w:pPr>
              <w:rPr>
                <w:rFonts w:hint="default"/>
                <w:vertAlign w:val="baseline"/>
                <w:lang w:val="en-US" w:eastAsia="zh-CN"/>
              </w:rPr>
            </w:pPr>
            <w:r>
              <w:rPr>
                <w:rFonts w:hint="eastAsia"/>
                <w:vertAlign w:val="baseline"/>
                <w:lang w:val="en-US" w:eastAsia="zh-CN"/>
              </w:rPr>
              <w:t>生活垃圾主要来自于员工的日常工作、生活。生活垃圾产生量为25t/a，生活垃圾分类统一收集后由当地环卫部门进行清运处理。</w:t>
            </w:r>
          </w:p>
          <w:p w14:paraId="37041A8F">
            <w:pPr>
              <w:rPr>
                <w:rFonts w:hint="default"/>
                <w:vertAlign w:val="baseline"/>
                <w:lang w:val="en-US" w:eastAsia="zh-CN"/>
              </w:rPr>
            </w:pPr>
            <w:r>
              <w:rPr>
                <w:rFonts w:hint="eastAsia"/>
                <w:vertAlign w:val="baseline"/>
                <w:lang w:val="en-US" w:eastAsia="zh-CN"/>
              </w:rPr>
              <w:t>2）一般工业固体废物</w:t>
            </w:r>
          </w:p>
          <w:p w14:paraId="647D269F">
            <w:pPr>
              <w:rPr>
                <w:rFonts w:hint="eastAsia"/>
                <w:vertAlign w:val="baseline"/>
                <w:lang w:val="en-US" w:eastAsia="zh-CN"/>
              </w:rPr>
            </w:pPr>
            <w:r>
              <w:rPr>
                <w:rFonts w:hint="eastAsia"/>
                <w:vertAlign w:val="baseline"/>
                <w:lang w:val="en-US" w:eastAsia="zh-CN"/>
              </w:rPr>
              <w:t>项目原材料拆解过程中产生的废包装材料，主要包括废包装纸箱、废包装木箱，产生量为1.5t/a，收集后全部外售给物资回收部门利用。</w:t>
            </w:r>
          </w:p>
          <w:p w14:paraId="2789F805">
            <w:pPr>
              <w:rPr>
                <w:rFonts w:hint="eastAsia"/>
                <w:vertAlign w:val="baseline"/>
                <w:lang w:val="en-US" w:eastAsia="zh-CN"/>
              </w:rPr>
            </w:pPr>
            <w:r>
              <w:rPr>
                <w:rFonts w:hint="eastAsia"/>
                <w:vertAlign w:val="baseline"/>
                <w:lang w:val="en-US" w:eastAsia="zh-CN"/>
              </w:rPr>
              <w:t>项目裁切过程产生的废纸边角料，检验过程中产生的不合格印刷品，废纸边角料产生量约为6.5t/a，不合格印刷品产生量约为2t/a，经收集后全部外售给物资回收部门利用。</w:t>
            </w:r>
          </w:p>
          <w:p w14:paraId="149A57F8">
            <w:pPr>
              <w:rPr>
                <w:rFonts w:hint="default"/>
                <w:highlight w:val="none"/>
                <w:vertAlign w:val="baseline"/>
                <w:lang w:val="en-US" w:eastAsia="zh-CN"/>
              </w:rPr>
            </w:pPr>
            <w:r>
              <w:rPr>
                <w:rFonts w:hint="eastAsia"/>
                <w:vertAlign w:val="baseline"/>
                <w:lang w:val="en-US" w:eastAsia="zh-CN"/>
              </w:rPr>
              <w:t>废纸边角料处理过程中布袋除尘器产生的除尘灰（即废纸屑），产</w:t>
            </w:r>
            <w:r>
              <w:rPr>
                <w:rFonts w:hint="eastAsia"/>
                <w:highlight w:val="none"/>
                <w:vertAlign w:val="baseline"/>
                <w:lang w:val="en-US" w:eastAsia="zh-CN"/>
              </w:rPr>
              <w:t>生量为0.105t/a，经收集后全部外售给物资回收部门利用。</w:t>
            </w:r>
          </w:p>
          <w:p w14:paraId="6CBCD78E">
            <w:pPr>
              <w:rPr>
                <w:rFonts w:hint="default"/>
                <w:vertAlign w:val="baseline"/>
                <w:lang w:val="en-US" w:eastAsia="zh-CN"/>
              </w:rPr>
            </w:pPr>
            <w:r>
              <w:rPr>
                <w:rFonts w:hint="eastAsia"/>
                <w:vertAlign w:val="baseline"/>
                <w:lang w:val="en-US" w:eastAsia="zh-CN"/>
              </w:rPr>
              <w:t>3）危险废物</w:t>
            </w:r>
          </w:p>
          <w:p w14:paraId="78C935D3">
            <w:pPr>
              <w:rPr>
                <w:rFonts w:hint="eastAsia"/>
                <w:vertAlign w:val="baseline"/>
                <w:lang w:val="en-US" w:eastAsia="zh-CN"/>
              </w:rPr>
            </w:pPr>
            <w:r>
              <w:rPr>
                <w:rFonts w:hint="eastAsia"/>
                <w:vertAlign w:val="baseline"/>
                <w:lang w:val="en-US" w:eastAsia="zh-CN"/>
              </w:rPr>
              <w:t>根据《国家危险废物名录（2021年版）》，现有项目产生的废显影液、废CTP版、废油墨、废润版液、废胶、废擦机布及沾染化学品的废包装物等属于危险废物。根据企业提供资料，实际产生量见下表。</w:t>
            </w:r>
          </w:p>
          <w:p w14:paraId="71B54DF6">
            <w:pPr>
              <w:pStyle w:val="12"/>
              <w:bidi w:val="0"/>
              <w:rPr>
                <w:rFonts w:hint="eastAsia"/>
                <w:lang w:val="en-US" w:eastAsia="zh-CN"/>
              </w:rPr>
            </w:pPr>
            <w:r>
              <w:rPr>
                <w:rFonts w:hint="eastAsia"/>
                <w:lang w:val="en-US" w:eastAsia="zh-CN"/>
              </w:rPr>
              <w:t>表2-14 现有项目危险废物汇总情况一览表</w:t>
            </w:r>
          </w:p>
          <w:tbl>
            <w:tblPr>
              <w:tblStyle w:val="10"/>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75"/>
              <w:gridCol w:w="903"/>
              <w:gridCol w:w="1197"/>
              <w:gridCol w:w="881"/>
              <w:gridCol w:w="1145"/>
              <w:gridCol w:w="933"/>
              <w:gridCol w:w="913"/>
              <w:gridCol w:w="876"/>
            </w:tblGrid>
            <w:tr w14:paraId="4BC0253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5" w:type="dxa"/>
                  <w:tcBorders>
                    <w:tl2br w:val="nil"/>
                    <w:tr2bl w:val="nil"/>
                  </w:tcBorders>
                  <w:vAlign w:val="center"/>
                </w:tcPr>
                <w:p w14:paraId="68239C0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危险废物名称</w:t>
                  </w:r>
                </w:p>
              </w:tc>
              <w:tc>
                <w:tcPr>
                  <w:tcW w:w="903" w:type="dxa"/>
                  <w:tcBorders>
                    <w:tl2br w:val="nil"/>
                    <w:tr2bl w:val="nil"/>
                  </w:tcBorders>
                  <w:vAlign w:val="center"/>
                </w:tcPr>
                <w:p w14:paraId="4A39D89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危险废物类别</w:t>
                  </w:r>
                </w:p>
              </w:tc>
              <w:tc>
                <w:tcPr>
                  <w:tcW w:w="1197" w:type="dxa"/>
                  <w:tcBorders>
                    <w:tl2br w:val="nil"/>
                    <w:tr2bl w:val="nil"/>
                  </w:tcBorders>
                  <w:vAlign w:val="center"/>
                </w:tcPr>
                <w:p w14:paraId="50A83FE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危险废物代码</w:t>
                  </w:r>
                </w:p>
              </w:tc>
              <w:tc>
                <w:tcPr>
                  <w:tcW w:w="881" w:type="dxa"/>
                  <w:tcBorders>
                    <w:tl2br w:val="nil"/>
                    <w:tr2bl w:val="nil"/>
                  </w:tcBorders>
                  <w:vAlign w:val="center"/>
                </w:tcPr>
                <w:p w14:paraId="21D35A3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产生量t/a</w:t>
                  </w:r>
                </w:p>
              </w:tc>
              <w:tc>
                <w:tcPr>
                  <w:tcW w:w="1145" w:type="dxa"/>
                  <w:tcBorders>
                    <w:tl2br w:val="nil"/>
                    <w:tr2bl w:val="nil"/>
                  </w:tcBorders>
                  <w:vAlign w:val="center"/>
                </w:tcPr>
                <w:p w14:paraId="0168D20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产生工序及装置</w:t>
                  </w:r>
                </w:p>
              </w:tc>
              <w:tc>
                <w:tcPr>
                  <w:tcW w:w="933" w:type="dxa"/>
                  <w:tcBorders>
                    <w:tl2br w:val="nil"/>
                    <w:tr2bl w:val="nil"/>
                  </w:tcBorders>
                  <w:vAlign w:val="center"/>
                </w:tcPr>
                <w:p w14:paraId="1590B49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形态</w:t>
                  </w:r>
                </w:p>
              </w:tc>
              <w:tc>
                <w:tcPr>
                  <w:tcW w:w="913" w:type="dxa"/>
                  <w:tcBorders>
                    <w:tl2br w:val="nil"/>
                    <w:tr2bl w:val="nil"/>
                  </w:tcBorders>
                  <w:vAlign w:val="center"/>
                </w:tcPr>
                <w:p w14:paraId="4BD97F6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产废周期</w:t>
                  </w:r>
                </w:p>
              </w:tc>
              <w:tc>
                <w:tcPr>
                  <w:tcW w:w="876" w:type="dxa"/>
                  <w:tcBorders>
                    <w:tl2br w:val="nil"/>
                    <w:tr2bl w:val="nil"/>
                  </w:tcBorders>
                  <w:vAlign w:val="center"/>
                </w:tcPr>
                <w:p w14:paraId="540A70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危险特性</w:t>
                  </w:r>
                </w:p>
              </w:tc>
            </w:tr>
            <w:tr w14:paraId="4EFA09E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5" w:type="dxa"/>
                  <w:tcBorders>
                    <w:tl2br w:val="nil"/>
                    <w:tr2bl w:val="nil"/>
                  </w:tcBorders>
                  <w:shd w:val="clear" w:color="auto" w:fill="auto"/>
                  <w:vAlign w:val="center"/>
                </w:tcPr>
                <w:p w14:paraId="0A93381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废显影液</w:t>
                  </w:r>
                </w:p>
              </w:tc>
              <w:tc>
                <w:tcPr>
                  <w:tcW w:w="903" w:type="dxa"/>
                  <w:tcBorders>
                    <w:tl2br w:val="nil"/>
                    <w:tr2bl w:val="nil"/>
                  </w:tcBorders>
                  <w:shd w:val="clear" w:color="auto" w:fill="auto"/>
                  <w:vAlign w:val="center"/>
                </w:tcPr>
                <w:p w14:paraId="728E7F4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HW16</w:t>
                  </w:r>
                </w:p>
              </w:tc>
              <w:tc>
                <w:tcPr>
                  <w:tcW w:w="1197" w:type="dxa"/>
                  <w:tcBorders>
                    <w:tl2br w:val="nil"/>
                    <w:tr2bl w:val="nil"/>
                  </w:tcBorders>
                  <w:shd w:val="clear" w:color="auto" w:fill="auto"/>
                  <w:vAlign w:val="center"/>
                </w:tcPr>
                <w:p w14:paraId="06924D4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900-019-16</w:t>
                  </w:r>
                </w:p>
              </w:tc>
              <w:tc>
                <w:tcPr>
                  <w:tcW w:w="881" w:type="dxa"/>
                  <w:tcBorders>
                    <w:tl2br w:val="nil"/>
                    <w:tr2bl w:val="nil"/>
                  </w:tcBorders>
                  <w:vAlign w:val="center"/>
                </w:tcPr>
                <w:p w14:paraId="6642DE8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0.6</w:t>
                  </w:r>
                </w:p>
              </w:tc>
              <w:tc>
                <w:tcPr>
                  <w:tcW w:w="1145" w:type="dxa"/>
                  <w:tcBorders>
                    <w:tl2br w:val="nil"/>
                    <w:tr2bl w:val="nil"/>
                  </w:tcBorders>
                  <w:shd w:val="clear" w:color="auto" w:fill="auto"/>
                  <w:vAlign w:val="center"/>
                </w:tcPr>
                <w:p w14:paraId="5C679C3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制版</w:t>
                  </w:r>
                </w:p>
              </w:tc>
              <w:tc>
                <w:tcPr>
                  <w:tcW w:w="933" w:type="dxa"/>
                  <w:tcBorders>
                    <w:tl2br w:val="nil"/>
                    <w:tr2bl w:val="nil"/>
                  </w:tcBorders>
                  <w:shd w:val="clear" w:color="auto" w:fill="auto"/>
                  <w:vAlign w:val="center"/>
                </w:tcPr>
                <w:p w14:paraId="74FB01E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半固态</w:t>
                  </w:r>
                </w:p>
              </w:tc>
              <w:tc>
                <w:tcPr>
                  <w:tcW w:w="913" w:type="dxa"/>
                  <w:tcBorders>
                    <w:tl2br w:val="nil"/>
                    <w:tr2bl w:val="nil"/>
                  </w:tcBorders>
                  <w:shd w:val="clear" w:color="auto" w:fill="auto"/>
                  <w:vAlign w:val="center"/>
                </w:tcPr>
                <w:p w14:paraId="6459F9D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每日</w:t>
                  </w:r>
                </w:p>
              </w:tc>
              <w:tc>
                <w:tcPr>
                  <w:tcW w:w="876" w:type="dxa"/>
                  <w:tcBorders>
                    <w:tl2br w:val="nil"/>
                    <w:tr2bl w:val="nil"/>
                  </w:tcBorders>
                  <w:shd w:val="clear" w:color="auto" w:fill="auto"/>
                  <w:vAlign w:val="center"/>
                </w:tcPr>
                <w:p w14:paraId="787EA60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T/In</w:t>
                  </w:r>
                </w:p>
              </w:tc>
            </w:tr>
            <w:tr w14:paraId="03CF39A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5" w:type="dxa"/>
                  <w:tcBorders>
                    <w:tl2br w:val="nil"/>
                    <w:tr2bl w:val="nil"/>
                  </w:tcBorders>
                  <w:shd w:val="clear" w:color="auto" w:fill="auto"/>
                  <w:vAlign w:val="center"/>
                </w:tcPr>
                <w:p w14:paraId="01BC520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废CTP版</w:t>
                  </w:r>
                </w:p>
              </w:tc>
              <w:tc>
                <w:tcPr>
                  <w:tcW w:w="903" w:type="dxa"/>
                  <w:tcBorders>
                    <w:tl2br w:val="nil"/>
                    <w:tr2bl w:val="nil"/>
                  </w:tcBorders>
                  <w:shd w:val="clear" w:color="auto" w:fill="auto"/>
                  <w:vAlign w:val="center"/>
                </w:tcPr>
                <w:p w14:paraId="5443B0C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HW16</w:t>
                  </w:r>
                </w:p>
              </w:tc>
              <w:tc>
                <w:tcPr>
                  <w:tcW w:w="1197" w:type="dxa"/>
                  <w:tcBorders>
                    <w:tl2br w:val="nil"/>
                    <w:tr2bl w:val="nil"/>
                  </w:tcBorders>
                  <w:shd w:val="clear" w:color="auto" w:fill="auto"/>
                  <w:vAlign w:val="center"/>
                </w:tcPr>
                <w:p w14:paraId="00903F7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900-019-16</w:t>
                  </w:r>
                </w:p>
              </w:tc>
              <w:tc>
                <w:tcPr>
                  <w:tcW w:w="881" w:type="dxa"/>
                  <w:tcBorders>
                    <w:tl2br w:val="nil"/>
                    <w:tr2bl w:val="nil"/>
                  </w:tcBorders>
                  <w:vAlign w:val="center"/>
                </w:tcPr>
                <w:p w14:paraId="6BF7920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1.7</w:t>
                  </w:r>
                </w:p>
              </w:tc>
              <w:tc>
                <w:tcPr>
                  <w:tcW w:w="1145" w:type="dxa"/>
                  <w:tcBorders>
                    <w:tl2br w:val="nil"/>
                    <w:tr2bl w:val="nil"/>
                  </w:tcBorders>
                  <w:shd w:val="clear" w:color="auto" w:fill="auto"/>
                  <w:vAlign w:val="center"/>
                </w:tcPr>
                <w:p w14:paraId="1678559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制版</w:t>
                  </w:r>
                </w:p>
              </w:tc>
              <w:tc>
                <w:tcPr>
                  <w:tcW w:w="933" w:type="dxa"/>
                  <w:tcBorders>
                    <w:tl2br w:val="nil"/>
                    <w:tr2bl w:val="nil"/>
                  </w:tcBorders>
                  <w:shd w:val="clear" w:color="auto" w:fill="auto"/>
                  <w:vAlign w:val="center"/>
                </w:tcPr>
                <w:p w14:paraId="05F38D1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固态</w:t>
                  </w:r>
                </w:p>
              </w:tc>
              <w:tc>
                <w:tcPr>
                  <w:tcW w:w="913" w:type="dxa"/>
                  <w:tcBorders>
                    <w:tl2br w:val="nil"/>
                    <w:tr2bl w:val="nil"/>
                  </w:tcBorders>
                  <w:shd w:val="clear" w:color="auto" w:fill="auto"/>
                  <w:vAlign w:val="center"/>
                </w:tcPr>
                <w:p w14:paraId="0C7DF6F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每日</w:t>
                  </w:r>
                </w:p>
              </w:tc>
              <w:tc>
                <w:tcPr>
                  <w:tcW w:w="876" w:type="dxa"/>
                  <w:tcBorders>
                    <w:tl2br w:val="nil"/>
                    <w:tr2bl w:val="nil"/>
                  </w:tcBorders>
                  <w:shd w:val="clear" w:color="auto" w:fill="auto"/>
                  <w:vAlign w:val="center"/>
                </w:tcPr>
                <w:p w14:paraId="636607E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T/C/I/R</w:t>
                  </w:r>
                </w:p>
              </w:tc>
            </w:tr>
            <w:tr w14:paraId="6C5BB0A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5" w:type="dxa"/>
                  <w:tcBorders>
                    <w:tl2br w:val="nil"/>
                    <w:tr2bl w:val="nil"/>
                  </w:tcBorders>
                  <w:shd w:val="clear" w:color="auto" w:fill="auto"/>
                  <w:vAlign w:val="center"/>
                </w:tcPr>
                <w:p w14:paraId="0CCF964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废润版液</w:t>
                  </w:r>
                </w:p>
              </w:tc>
              <w:tc>
                <w:tcPr>
                  <w:tcW w:w="903" w:type="dxa"/>
                  <w:tcBorders>
                    <w:tl2br w:val="nil"/>
                    <w:tr2bl w:val="nil"/>
                  </w:tcBorders>
                  <w:shd w:val="clear" w:color="auto" w:fill="auto"/>
                  <w:vAlign w:val="center"/>
                </w:tcPr>
                <w:p w14:paraId="448D9F1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HW12</w:t>
                  </w:r>
                </w:p>
              </w:tc>
              <w:tc>
                <w:tcPr>
                  <w:tcW w:w="1197" w:type="dxa"/>
                  <w:tcBorders>
                    <w:tl2br w:val="nil"/>
                    <w:tr2bl w:val="nil"/>
                  </w:tcBorders>
                  <w:shd w:val="clear" w:color="auto" w:fill="auto"/>
                  <w:vAlign w:val="center"/>
                </w:tcPr>
                <w:p w14:paraId="2DDBA7F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264-013-12</w:t>
                  </w:r>
                </w:p>
              </w:tc>
              <w:tc>
                <w:tcPr>
                  <w:tcW w:w="881" w:type="dxa"/>
                  <w:tcBorders>
                    <w:tl2br w:val="nil"/>
                    <w:tr2bl w:val="nil"/>
                  </w:tcBorders>
                  <w:vAlign w:val="center"/>
                </w:tcPr>
                <w:p w14:paraId="2B2D0FC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1.0</w:t>
                  </w:r>
                </w:p>
              </w:tc>
              <w:tc>
                <w:tcPr>
                  <w:tcW w:w="1145" w:type="dxa"/>
                  <w:tcBorders>
                    <w:tl2br w:val="nil"/>
                    <w:tr2bl w:val="nil"/>
                  </w:tcBorders>
                  <w:shd w:val="clear" w:color="auto" w:fill="auto"/>
                  <w:vAlign w:val="center"/>
                </w:tcPr>
                <w:p w14:paraId="021E5D2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印刷</w:t>
                  </w:r>
                </w:p>
              </w:tc>
              <w:tc>
                <w:tcPr>
                  <w:tcW w:w="933" w:type="dxa"/>
                  <w:tcBorders>
                    <w:tl2br w:val="nil"/>
                    <w:tr2bl w:val="nil"/>
                  </w:tcBorders>
                  <w:shd w:val="clear" w:color="auto" w:fill="auto"/>
                  <w:vAlign w:val="center"/>
                </w:tcPr>
                <w:p w14:paraId="45B81E5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液态</w:t>
                  </w:r>
                </w:p>
              </w:tc>
              <w:tc>
                <w:tcPr>
                  <w:tcW w:w="913" w:type="dxa"/>
                  <w:tcBorders>
                    <w:tl2br w:val="nil"/>
                    <w:tr2bl w:val="nil"/>
                  </w:tcBorders>
                  <w:shd w:val="clear" w:color="auto" w:fill="auto"/>
                  <w:vAlign w:val="center"/>
                </w:tcPr>
                <w:p w14:paraId="1119669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每日</w:t>
                  </w:r>
                </w:p>
              </w:tc>
              <w:tc>
                <w:tcPr>
                  <w:tcW w:w="876" w:type="dxa"/>
                  <w:tcBorders>
                    <w:tl2br w:val="nil"/>
                    <w:tr2bl w:val="nil"/>
                  </w:tcBorders>
                  <w:shd w:val="clear" w:color="auto" w:fill="auto"/>
                  <w:vAlign w:val="center"/>
                </w:tcPr>
                <w:p w14:paraId="0B12567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T/C/I/R</w:t>
                  </w:r>
                </w:p>
              </w:tc>
            </w:tr>
            <w:tr w14:paraId="433ED3D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5" w:type="dxa"/>
                  <w:tcBorders>
                    <w:tl2br w:val="nil"/>
                    <w:tr2bl w:val="nil"/>
                  </w:tcBorders>
                  <w:shd w:val="clear" w:color="auto" w:fill="auto"/>
                  <w:vAlign w:val="center"/>
                </w:tcPr>
                <w:p w14:paraId="4B755D9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废油墨</w:t>
                  </w:r>
                </w:p>
              </w:tc>
              <w:tc>
                <w:tcPr>
                  <w:tcW w:w="903" w:type="dxa"/>
                  <w:tcBorders>
                    <w:tl2br w:val="nil"/>
                    <w:tr2bl w:val="nil"/>
                  </w:tcBorders>
                  <w:shd w:val="clear" w:color="auto" w:fill="auto"/>
                  <w:vAlign w:val="center"/>
                </w:tcPr>
                <w:p w14:paraId="6053665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HW12</w:t>
                  </w:r>
                </w:p>
              </w:tc>
              <w:tc>
                <w:tcPr>
                  <w:tcW w:w="1197" w:type="dxa"/>
                  <w:tcBorders>
                    <w:tl2br w:val="nil"/>
                    <w:tr2bl w:val="nil"/>
                  </w:tcBorders>
                  <w:shd w:val="clear" w:color="auto" w:fill="auto"/>
                  <w:vAlign w:val="center"/>
                </w:tcPr>
                <w:p w14:paraId="42A6C24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264-013-12</w:t>
                  </w:r>
                </w:p>
              </w:tc>
              <w:tc>
                <w:tcPr>
                  <w:tcW w:w="881" w:type="dxa"/>
                  <w:tcBorders>
                    <w:tl2br w:val="nil"/>
                    <w:tr2bl w:val="nil"/>
                  </w:tcBorders>
                  <w:vAlign w:val="center"/>
                </w:tcPr>
                <w:p w14:paraId="44BAF34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1.4</w:t>
                  </w:r>
                </w:p>
              </w:tc>
              <w:tc>
                <w:tcPr>
                  <w:tcW w:w="1145" w:type="dxa"/>
                  <w:tcBorders>
                    <w:tl2br w:val="nil"/>
                    <w:tr2bl w:val="nil"/>
                  </w:tcBorders>
                  <w:shd w:val="clear" w:color="auto" w:fill="auto"/>
                  <w:vAlign w:val="center"/>
                </w:tcPr>
                <w:p w14:paraId="1BD82B3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印刷</w:t>
                  </w:r>
                </w:p>
              </w:tc>
              <w:tc>
                <w:tcPr>
                  <w:tcW w:w="933" w:type="dxa"/>
                  <w:tcBorders>
                    <w:tl2br w:val="nil"/>
                    <w:tr2bl w:val="nil"/>
                  </w:tcBorders>
                  <w:shd w:val="clear" w:color="auto" w:fill="auto"/>
                  <w:vAlign w:val="center"/>
                </w:tcPr>
                <w:p w14:paraId="77E88CD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液态</w:t>
                  </w:r>
                </w:p>
              </w:tc>
              <w:tc>
                <w:tcPr>
                  <w:tcW w:w="913" w:type="dxa"/>
                  <w:tcBorders>
                    <w:tl2br w:val="nil"/>
                    <w:tr2bl w:val="nil"/>
                  </w:tcBorders>
                  <w:shd w:val="clear" w:color="auto" w:fill="auto"/>
                  <w:vAlign w:val="center"/>
                </w:tcPr>
                <w:p w14:paraId="5E147F2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每日</w:t>
                  </w:r>
                </w:p>
              </w:tc>
              <w:tc>
                <w:tcPr>
                  <w:tcW w:w="876" w:type="dxa"/>
                  <w:tcBorders>
                    <w:tl2br w:val="nil"/>
                    <w:tr2bl w:val="nil"/>
                  </w:tcBorders>
                  <w:shd w:val="clear" w:color="auto" w:fill="auto"/>
                  <w:vAlign w:val="center"/>
                </w:tcPr>
                <w:p w14:paraId="2420C09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T/C/I/R</w:t>
                  </w:r>
                </w:p>
              </w:tc>
            </w:tr>
            <w:tr w14:paraId="14E9583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5" w:type="dxa"/>
                  <w:shd w:val="clear" w:color="auto" w:fill="auto"/>
                  <w:vAlign w:val="center"/>
                </w:tcPr>
                <w:p w14:paraId="33BE127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含油墨废物</w:t>
                  </w:r>
                </w:p>
              </w:tc>
              <w:tc>
                <w:tcPr>
                  <w:tcW w:w="903" w:type="dxa"/>
                  <w:shd w:val="clear" w:color="auto" w:fill="auto"/>
                  <w:vAlign w:val="center"/>
                </w:tcPr>
                <w:p w14:paraId="6F0D314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HW49</w:t>
                  </w:r>
                </w:p>
              </w:tc>
              <w:tc>
                <w:tcPr>
                  <w:tcW w:w="1197" w:type="dxa"/>
                  <w:shd w:val="clear" w:color="auto" w:fill="auto"/>
                  <w:vAlign w:val="center"/>
                </w:tcPr>
                <w:p w14:paraId="672F992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900-041-49</w:t>
                  </w:r>
                </w:p>
              </w:tc>
              <w:tc>
                <w:tcPr>
                  <w:tcW w:w="881" w:type="dxa"/>
                  <w:vAlign w:val="center"/>
                </w:tcPr>
                <w:p w14:paraId="2004AE4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1.8</w:t>
                  </w:r>
                </w:p>
              </w:tc>
              <w:tc>
                <w:tcPr>
                  <w:tcW w:w="0" w:type="auto"/>
                  <w:shd w:val="clear" w:color="auto" w:fill="auto"/>
                  <w:vAlign w:val="center"/>
                </w:tcPr>
                <w:p w14:paraId="01DECDF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印刷</w:t>
                  </w:r>
                </w:p>
              </w:tc>
              <w:tc>
                <w:tcPr>
                  <w:tcW w:w="0" w:type="auto"/>
                  <w:shd w:val="clear" w:color="auto" w:fill="auto"/>
                  <w:vAlign w:val="center"/>
                </w:tcPr>
                <w:p w14:paraId="6D5E1C4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固态</w:t>
                  </w:r>
                </w:p>
              </w:tc>
              <w:tc>
                <w:tcPr>
                  <w:tcW w:w="0" w:type="auto"/>
                  <w:shd w:val="clear" w:color="auto" w:fill="auto"/>
                  <w:vAlign w:val="center"/>
                </w:tcPr>
                <w:p w14:paraId="537724D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每日</w:t>
                  </w:r>
                </w:p>
              </w:tc>
              <w:tc>
                <w:tcPr>
                  <w:tcW w:w="0" w:type="auto"/>
                  <w:shd w:val="clear" w:color="auto" w:fill="auto"/>
                  <w:vAlign w:val="center"/>
                </w:tcPr>
                <w:p w14:paraId="21A069D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T/C/I/R</w:t>
                  </w:r>
                </w:p>
              </w:tc>
            </w:tr>
            <w:tr w14:paraId="37F6B95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5" w:type="dxa"/>
                  <w:shd w:val="clear" w:color="auto" w:fill="auto"/>
                  <w:vAlign w:val="center"/>
                </w:tcPr>
                <w:p w14:paraId="069F370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废胶</w:t>
                  </w:r>
                </w:p>
              </w:tc>
              <w:tc>
                <w:tcPr>
                  <w:tcW w:w="903" w:type="dxa"/>
                  <w:shd w:val="clear" w:color="auto" w:fill="auto"/>
                  <w:vAlign w:val="center"/>
                </w:tcPr>
                <w:p w14:paraId="1B30825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HW13</w:t>
                  </w:r>
                </w:p>
              </w:tc>
              <w:tc>
                <w:tcPr>
                  <w:tcW w:w="1197" w:type="dxa"/>
                  <w:shd w:val="clear" w:color="auto" w:fill="auto"/>
                  <w:vAlign w:val="center"/>
                </w:tcPr>
                <w:p w14:paraId="0669A58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900-014-13</w:t>
                  </w:r>
                </w:p>
              </w:tc>
              <w:tc>
                <w:tcPr>
                  <w:tcW w:w="881" w:type="dxa"/>
                  <w:vAlign w:val="center"/>
                </w:tcPr>
                <w:p w14:paraId="23C7F99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0.3</w:t>
                  </w:r>
                </w:p>
              </w:tc>
              <w:tc>
                <w:tcPr>
                  <w:tcW w:w="0" w:type="auto"/>
                  <w:shd w:val="clear" w:color="auto" w:fill="auto"/>
                  <w:vAlign w:val="center"/>
                </w:tcPr>
                <w:p w14:paraId="0002A69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胶订</w:t>
                  </w:r>
                </w:p>
              </w:tc>
              <w:tc>
                <w:tcPr>
                  <w:tcW w:w="0" w:type="auto"/>
                  <w:shd w:val="clear" w:color="auto" w:fill="auto"/>
                  <w:vAlign w:val="center"/>
                </w:tcPr>
                <w:p w14:paraId="7164C1B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固态</w:t>
                  </w:r>
                </w:p>
              </w:tc>
              <w:tc>
                <w:tcPr>
                  <w:tcW w:w="0" w:type="auto"/>
                  <w:shd w:val="clear" w:color="auto" w:fill="auto"/>
                  <w:vAlign w:val="center"/>
                </w:tcPr>
                <w:p w14:paraId="6C817CF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每日</w:t>
                  </w:r>
                </w:p>
              </w:tc>
              <w:tc>
                <w:tcPr>
                  <w:tcW w:w="0" w:type="auto"/>
                  <w:shd w:val="clear" w:color="auto" w:fill="auto"/>
                  <w:vAlign w:val="center"/>
                </w:tcPr>
                <w:p w14:paraId="3C558FB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T/C/I/R</w:t>
                  </w:r>
                </w:p>
              </w:tc>
            </w:tr>
            <w:tr w14:paraId="1998EC1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5" w:type="dxa"/>
                  <w:shd w:val="clear" w:color="auto" w:fill="auto"/>
                  <w:vAlign w:val="center"/>
                </w:tcPr>
                <w:p w14:paraId="754A235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废活性炭</w:t>
                  </w:r>
                </w:p>
              </w:tc>
              <w:tc>
                <w:tcPr>
                  <w:tcW w:w="903" w:type="dxa"/>
                  <w:shd w:val="clear" w:color="auto" w:fill="auto"/>
                  <w:vAlign w:val="center"/>
                </w:tcPr>
                <w:p w14:paraId="5137817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HW49</w:t>
                  </w:r>
                </w:p>
              </w:tc>
              <w:tc>
                <w:tcPr>
                  <w:tcW w:w="1197" w:type="dxa"/>
                  <w:shd w:val="clear" w:color="auto" w:fill="auto"/>
                  <w:vAlign w:val="center"/>
                </w:tcPr>
                <w:p w14:paraId="45ED65D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900-039-49</w:t>
                  </w:r>
                </w:p>
              </w:tc>
              <w:tc>
                <w:tcPr>
                  <w:tcW w:w="881" w:type="dxa"/>
                  <w:vAlign w:val="center"/>
                </w:tcPr>
                <w:p w14:paraId="03AF672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0.5</w:t>
                  </w:r>
                </w:p>
              </w:tc>
              <w:tc>
                <w:tcPr>
                  <w:tcW w:w="0" w:type="auto"/>
                  <w:shd w:val="clear" w:color="auto" w:fill="auto"/>
                  <w:vAlign w:val="center"/>
                </w:tcPr>
                <w:p w14:paraId="3FA5A96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废气治理</w:t>
                  </w:r>
                </w:p>
              </w:tc>
              <w:tc>
                <w:tcPr>
                  <w:tcW w:w="0" w:type="auto"/>
                  <w:shd w:val="clear" w:color="auto" w:fill="auto"/>
                  <w:vAlign w:val="center"/>
                </w:tcPr>
                <w:p w14:paraId="2A2984A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固态</w:t>
                  </w:r>
                </w:p>
              </w:tc>
              <w:tc>
                <w:tcPr>
                  <w:tcW w:w="0" w:type="auto"/>
                  <w:shd w:val="clear" w:color="auto" w:fill="auto"/>
                  <w:vAlign w:val="center"/>
                </w:tcPr>
                <w:p w14:paraId="7DA0684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3年</w:t>
                  </w:r>
                </w:p>
              </w:tc>
              <w:tc>
                <w:tcPr>
                  <w:tcW w:w="0" w:type="auto"/>
                  <w:shd w:val="clear" w:color="auto" w:fill="auto"/>
                  <w:vAlign w:val="center"/>
                </w:tcPr>
                <w:p w14:paraId="196E51D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T/In</w:t>
                  </w:r>
                </w:p>
              </w:tc>
            </w:tr>
          </w:tbl>
          <w:p w14:paraId="5564CFA2">
            <w:pPr>
              <w:rPr>
                <w:rFonts w:hint="default"/>
                <w:vertAlign w:val="baseline"/>
                <w:lang w:val="en-US" w:eastAsia="zh-CN"/>
              </w:rPr>
            </w:pPr>
            <w:r>
              <w:rPr>
                <w:rFonts w:hint="eastAsia"/>
                <w:vertAlign w:val="baseline"/>
                <w:lang w:val="en-US" w:eastAsia="zh-CN"/>
              </w:rPr>
              <w:t>现有项目危废间位于车间西侧，建筑面积6m</w:t>
            </w:r>
            <w:r>
              <w:rPr>
                <w:rFonts w:hint="eastAsia"/>
                <w:vertAlign w:val="superscript"/>
                <w:lang w:val="en-US" w:eastAsia="zh-CN"/>
              </w:rPr>
              <w:t>2</w:t>
            </w:r>
            <w:r>
              <w:rPr>
                <w:rFonts w:hint="eastAsia"/>
                <w:vertAlign w:val="baseline"/>
                <w:lang w:val="en-US" w:eastAsia="zh-CN"/>
              </w:rPr>
              <w:t>，危险废物暂存于危废间，委托</w:t>
            </w:r>
            <w:r>
              <w:rPr>
                <w:rFonts w:hint="eastAsia"/>
                <w:highlight w:val="none"/>
                <w:vertAlign w:val="baseline"/>
                <w:lang w:val="en-US" w:eastAsia="zh-CN"/>
              </w:rPr>
              <w:t>北京鑫兴众成环境科技有限公司</w:t>
            </w:r>
            <w:r>
              <w:rPr>
                <w:rFonts w:hint="eastAsia"/>
                <w:vertAlign w:val="baseline"/>
                <w:lang w:val="en-US" w:eastAsia="zh-CN"/>
              </w:rPr>
              <w:t>处理。</w:t>
            </w:r>
          </w:p>
          <w:p w14:paraId="464BBE36">
            <w:pPr>
              <w:rPr>
                <w:rFonts w:hint="eastAsia"/>
                <w:vertAlign w:val="baseline"/>
                <w:lang w:val="en-US" w:eastAsia="zh-CN"/>
              </w:rPr>
            </w:pPr>
            <w:r>
              <w:rPr>
                <w:rFonts w:hint="eastAsia"/>
                <w:vertAlign w:val="baseline"/>
                <w:lang w:val="en-US" w:eastAsia="zh-CN"/>
              </w:rPr>
              <w:t>现有项目固体废物处置合理、去向明确，危险废物分类分区储存，并在内部设置了明显分区标识，外面设置明显的危废标识和警示标识。危废间地面及裙脚采用防渗混凝土作为基础防渗，上铺防渗环氧树脂，防渗系数不小于10</w:t>
            </w:r>
            <w:r>
              <w:rPr>
                <w:rFonts w:hint="eastAsia"/>
                <w:vertAlign w:val="superscript"/>
                <w:lang w:val="en-US" w:eastAsia="zh-CN"/>
              </w:rPr>
              <w:t>-10</w:t>
            </w:r>
            <w:r>
              <w:rPr>
                <w:rFonts w:hint="eastAsia"/>
                <w:vertAlign w:val="baseline"/>
                <w:lang w:val="en-US" w:eastAsia="zh-CN"/>
              </w:rPr>
              <w:t>，满足《危险废物贮存污染控制标准》（GB18597-2023）中相关防渗要求。</w:t>
            </w:r>
          </w:p>
          <w:p w14:paraId="5F0D4D29">
            <w:pPr>
              <w:rPr>
                <w:rFonts w:hint="eastAsia"/>
                <w:vertAlign w:val="baseline"/>
                <w:lang w:val="en-US" w:eastAsia="zh-CN"/>
              </w:rPr>
            </w:pPr>
            <w:r>
              <w:rPr>
                <w:rFonts w:hint="eastAsia"/>
                <w:vertAlign w:val="baseline"/>
                <w:lang w:val="en-US" w:eastAsia="zh-CN"/>
              </w:rPr>
              <w:t>综上可知，现有工程固体废物贮存及处置均满足《中华人民共和国固体废物污染环境防治法》（2020年9月1日起施行）、《危险废物贮存污染控制标准》（GB18597-2023）、《危险废物污染防治技术政策》（环发[2001]199号）、《危险废物转移管理办法》、《北京市危险废物污染环境防治条例》（自2020年9月1日起施行）及《北京市生活垃圾管理条例》（2020年9月25日修订）的相关规定。</w:t>
            </w:r>
          </w:p>
          <w:p w14:paraId="5EEAA825">
            <w:pPr>
              <w:rPr>
                <w:rFonts w:hint="default"/>
                <w:vertAlign w:val="baseline"/>
                <w:lang w:val="en-US" w:eastAsia="zh-CN"/>
              </w:rPr>
            </w:pPr>
            <w:r>
              <w:rPr>
                <w:rFonts w:hint="eastAsia"/>
                <w:vertAlign w:val="baseline"/>
                <w:lang w:val="en-US" w:eastAsia="zh-CN"/>
              </w:rPr>
              <w:t>4、现有项目污染物排放汇总</w:t>
            </w:r>
          </w:p>
          <w:p w14:paraId="5F4673C7">
            <w:pPr>
              <w:rPr>
                <w:rFonts w:hint="eastAsia"/>
                <w:vertAlign w:val="baseline"/>
                <w:lang w:val="en-US" w:eastAsia="zh-CN"/>
              </w:rPr>
            </w:pPr>
            <w:r>
              <w:rPr>
                <w:rFonts w:hint="eastAsia"/>
                <w:vertAlign w:val="baseline"/>
                <w:lang w:val="en-US" w:eastAsia="zh-CN"/>
              </w:rPr>
              <w:t>根据监测数据计算的现有项目污染物排放情况汇总见下表。</w:t>
            </w:r>
          </w:p>
          <w:p w14:paraId="7BD22C5A">
            <w:pPr>
              <w:pStyle w:val="12"/>
              <w:bidi w:val="0"/>
              <w:rPr>
                <w:rFonts w:hint="default"/>
                <w:lang w:val="en-US" w:eastAsia="zh-CN"/>
              </w:rPr>
            </w:pPr>
            <w:r>
              <w:rPr>
                <w:rFonts w:hint="eastAsia"/>
                <w:lang w:val="en-US" w:eastAsia="zh-CN"/>
              </w:rPr>
              <w:t>表2-15 现有项目污染物排放汇总表</w:t>
            </w:r>
          </w:p>
          <w:tbl>
            <w:tblPr>
              <w:tblStyle w:val="10"/>
              <w:tblW w:w="4999"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37"/>
              <w:gridCol w:w="1905"/>
              <w:gridCol w:w="2490"/>
              <w:gridCol w:w="1890"/>
            </w:tblGrid>
            <w:tr w14:paraId="0A78510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37" w:type="dxa"/>
                  <w:tcBorders>
                    <w:tl2br w:val="nil"/>
                    <w:tr2bl w:val="nil"/>
                  </w:tcBorders>
                  <w:vAlign w:val="center"/>
                </w:tcPr>
                <w:p w14:paraId="0BE1A59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环境要素</w:t>
                  </w:r>
                </w:p>
              </w:tc>
              <w:tc>
                <w:tcPr>
                  <w:tcW w:w="4395" w:type="dxa"/>
                  <w:gridSpan w:val="2"/>
                  <w:tcBorders>
                    <w:tl2br w:val="nil"/>
                    <w:tr2bl w:val="nil"/>
                  </w:tcBorders>
                  <w:vAlign w:val="center"/>
                </w:tcPr>
                <w:p w14:paraId="3EDB3B4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污染物</w:t>
                  </w:r>
                </w:p>
              </w:tc>
              <w:tc>
                <w:tcPr>
                  <w:tcW w:w="1890" w:type="dxa"/>
                  <w:tcBorders>
                    <w:tl2br w:val="nil"/>
                    <w:tr2bl w:val="nil"/>
                  </w:tcBorders>
                  <w:vAlign w:val="center"/>
                </w:tcPr>
                <w:p w14:paraId="4AE060A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排放量t/a</w:t>
                  </w:r>
                </w:p>
              </w:tc>
            </w:tr>
            <w:tr w14:paraId="6B818B5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37" w:type="dxa"/>
                  <w:vMerge w:val="restart"/>
                  <w:tcBorders>
                    <w:tl2br w:val="nil"/>
                    <w:tr2bl w:val="nil"/>
                  </w:tcBorders>
                  <w:vAlign w:val="center"/>
                </w:tcPr>
                <w:p w14:paraId="5AD2D38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废气</w:t>
                  </w:r>
                </w:p>
              </w:tc>
              <w:tc>
                <w:tcPr>
                  <w:tcW w:w="4395" w:type="dxa"/>
                  <w:gridSpan w:val="2"/>
                  <w:tcBorders>
                    <w:tl2br w:val="nil"/>
                    <w:tr2bl w:val="nil"/>
                  </w:tcBorders>
                  <w:vAlign w:val="center"/>
                </w:tcPr>
                <w:p w14:paraId="0C834F3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非甲烷总烃</w:t>
                  </w:r>
                </w:p>
              </w:tc>
              <w:tc>
                <w:tcPr>
                  <w:tcW w:w="1890" w:type="dxa"/>
                  <w:tcBorders>
                    <w:tl2br w:val="nil"/>
                    <w:tr2bl w:val="nil"/>
                  </w:tcBorders>
                  <w:vAlign w:val="center"/>
                </w:tcPr>
                <w:p w14:paraId="2D2CD33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0.294</w:t>
                  </w:r>
                </w:p>
              </w:tc>
            </w:tr>
            <w:tr w14:paraId="4C11A56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37" w:type="dxa"/>
                  <w:vMerge w:val="continue"/>
                  <w:tcBorders>
                    <w:tl2br w:val="nil"/>
                    <w:tr2bl w:val="nil"/>
                  </w:tcBorders>
                  <w:vAlign w:val="center"/>
                </w:tcPr>
                <w:p w14:paraId="7C969F0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4395" w:type="dxa"/>
                  <w:gridSpan w:val="2"/>
                  <w:tcBorders>
                    <w:tl2br w:val="nil"/>
                    <w:tr2bl w:val="nil"/>
                  </w:tcBorders>
                  <w:vAlign w:val="center"/>
                </w:tcPr>
                <w:p w14:paraId="5C615AC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苯</w:t>
                  </w:r>
                </w:p>
              </w:tc>
              <w:tc>
                <w:tcPr>
                  <w:tcW w:w="1890" w:type="dxa"/>
                  <w:tcBorders>
                    <w:tl2br w:val="nil"/>
                    <w:tr2bl w:val="nil"/>
                  </w:tcBorders>
                  <w:vAlign w:val="center"/>
                </w:tcPr>
                <w:p w14:paraId="53B0E29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0.0015</w:t>
                  </w:r>
                </w:p>
              </w:tc>
            </w:tr>
            <w:tr w14:paraId="628CE95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37" w:type="dxa"/>
                  <w:vMerge w:val="continue"/>
                  <w:tcBorders>
                    <w:tl2br w:val="nil"/>
                    <w:tr2bl w:val="nil"/>
                  </w:tcBorders>
                  <w:vAlign w:val="center"/>
                </w:tcPr>
                <w:p w14:paraId="1217B6A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4395" w:type="dxa"/>
                  <w:gridSpan w:val="2"/>
                  <w:tcBorders>
                    <w:tl2br w:val="nil"/>
                    <w:tr2bl w:val="nil"/>
                  </w:tcBorders>
                  <w:vAlign w:val="center"/>
                </w:tcPr>
                <w:p w14:paraId="7935293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苯系物</w:t>
                  </w:r>
                </w:p>
              </w:tc>
              <w:tc>
                <w:tcPr>
                  <w:tcW w:w="1890" w:type="dxa"/>
                  <w:tcBorders>
                    <w:tl2br w:val="nil"/>
                    <w:tr2bl w:val="nil"/>
                  </w:tcBorders>
                  <w:vAlign w:val="center"/>
                </w:tcPr>
                <w:p w14:paraId="7B5F147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0.011</w:t>
                  </w:r>
                </w:p>
              </w:tc>
            </w:tr>
            <w:tr w14:paraId="50998DE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37" w:type="dxa"/>
                  <w:vMerge w:val="continue"/>
                  <w:tcBorders>
                    <w:tl2br w:val="nil"/>
                    <w:tr2bl w:val="nil"/>
                  </w:tcBorders>
                  <w:vAlign w:val="center"/>
                </w:tcPr>
                <w:p w14:paraId="25EFBB0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4395" w:type="dxa"/>
                  <w:gridSpan w:val="2"/>
                  <w:tcBorders>
                    <w:tl2br w:val="nil"/>
                    <w:tr2bl w:val="nil"/>
                  </w:tcBorders>
                  <w:vAlign w:val="center"/>
                </w:tcPr>
                <w:p w14:paraId="5206048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颗粒物</w:t>
                  </w:r>
                </w:p>
              </w:tc>
              <w:tc>
                <w:tcPr>
                  <w:tcW w:w="1890" w:type="dxa"/>
                  <w:tcBorders>
                    <w:tl2br w:val="nil"/>
                    <w:tr2bl w:val="nil"/>
                  </w:tcBorders>
                  <w:vAlign w:val="center"/>
                </w:tcPr>
                <w:p w14:paraId="6E573CB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0.019</w:t>
                  </w:r>
                </w:p>
              </w:tc>
            </w:tr>
            <w:tr w14:paraId="2FF49DD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37" w:type="dxa"/>
                  <w:vMerge w:val="restart"/>
                  <w:tcBorders>
                    <w:tl2br w:val="nil"/>
                    <w:tr2bl w:val="nil"/>
                  </w:tcBorders>
                  <w:vAlign w:val="center"/>
                </w:tcPr>
                <w:p w14:paraId="031B15E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废水</w:t>
                  </w:r>
                </w:p>
              </w:tc>
              <w:tc>
                <w:tcPr>
                  <w:tcW w:w="4395" w:type="dxa"/>
                  <w:gridSpan w:val="2"/>
                  <w:tcBorders>
                    <w:tl2br w:val="nil"/>
                    <w:tr2bl w:val="nil"/>
                  </w:tcBorders>
                  <w:vAlign w:val="center"/>
                </w:tcPr>
                <w:p w14:paraId="1D9D096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化学需氧量</w:t>
                  </w:r>
                </w:p>
              </w:tc>
              <w:tc>
                <w:tcPr>
                  <w:tcW w:w="1890" w:type="dxa"/>
                  <w:tcBorders>
                    <w:tl2br w:val="nil"/>
                    <w:tr2bl w:val="nil"/>
                  </w:tcBorders>
                  <w:vAlign w:val="center"/>
                </w:tcPr>
                <w:p w14:paraId="1ADD003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0.412</w:t>
                  </w:r>
                </w:p>
              </w:tc>
            </w:tr>
            <w:tr w14:paraId="1D2C02F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37" w:type="dxa"/>
                  <w:vMerge w:val="continue"/>
                  <w:tcBorders>
                    <w:tl2br w:val="nil"/>
                    <w:tr2bl w:val="nil"/>
                  </w:tcBorders>
                  <w:vAlign w:val="center"/>
                </w:tcPr>
                <w:p w14:paraId="42D8F1D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4395" w:type="dxa"/>
                  <w:gridSpan w:val="2"/>
                  <w:tcBorders>
                    <w:tl2br w:val="nil"/>
                    <w:tr2bl w:val="nil"/>
                  </w:tcBorders>
                  <w:vAlign w:val="center"/>
                </w:tcPr>
                <w:p w14:paraId="12A7F7C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氨氮</w:t>
                  </w:r>
                </w:p>
              </w:tc>
              <w:tc>
                <w:tcPr>
                  <w:tcW w:w="1890" w:type="dxa"/>
                  <w:tcBorders>
                    <w:tl2br w:val="nil"/>
                    <w:tr2bl w:val="nil"/>
                  </w:tcBorders>
                  <w:vAlign w:val="center"/>
                </w:tcPr>
                <w:p w14:paraId="1833D09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0.052</w:t>
                  </w:r>
                </w:p>
              </w:tc>
            </w:tr>
            <w:tr w14:paraId="10CD639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37" w:type="dxa"/>
                  <w:vMerge w:val="restart"/>
                  <w:tcBorders>
                    <w:tl2br w:val="nil"/>
                    <w:tr2bl w:val="nil"/>
                  </w:tcBorders>
                  <w:vAlign w:val="center"/>
                </w:tcPr>
                <w:p w14:paraId="4116C2C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固体废物</w:t>
                  </w:r>
                </w:p>
              </w:tc>
              <w:tc>
                <w:tcPr>
                  <w:tcW w:w="1905" w:type="dxa"/>
                  <w:vMerge w:val="restart"/>
                  <w:tcBorders>
                    <w:tl2br w:val="nil"/>
                    <w:tr2bl w:val="nil"/>
                  </w:tcBorders>
                  <w:vAlign w:val="center"/>
                </w:tcPr>
                <w:p w14:paraId="0DFF31C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一般工业固体废物</w:t>
                  </w:r>
                </w:p>
              </w:tc>
              <w:tc>
                <w:tcPr>
                  <w:tcW w:w="2490" w:type="dxa"/>
                  <w:tcBorders>
                    <w:tl2br w:val="nil"/>
                    <w:tr2bl w:val="nil"/>
                  </w:tcBorders>
                  <w:vAlign w:val="center"/>
                </w:tcPr>
                <w:p w14:paraId="1A62130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废包装材料</w:t>
                  </w:r>
                </w:p>
              </w:tc>
              <w:tc>
                <w:tcPr>
                  <w:tcW w:w="1890" w:type="dxa"/>
                  <w:tcBorders>
                    <w:tl2br w:val="nil"/>
                    <w:tr2bl w:val="nil"/>
                  </w:tcBorders>
                  <w:vAlign w:val="center"/>
                </w:tcPr>
                <w:p w14:paraId="636140B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1.5</w:t>
                  </w:r>
                </w:p>
              </w:tc>
            </w:tr>
            <w:tr w14:paraId="5FEFAAC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37" w:type="dxa"/>
                  <w:vMerge w:val="continue"/>
                  <w:tcBorders>
                    <w:tl2br w:val="nil"/>
                    <w:tr2bl w:val="nil"/>
                  </w:tcBorders>
                  <w:vAlign w:val="center"/>
                </w:tcPr>
                <w:p w14:paraId="74F00F9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905" w:type="dxa"/>
                  <w:vMerge w:val="continue"/>
                  <w:tcBorders>
                    <w:tl2br w:val="nil"/>
                    <w:tr2bl w:val="nil"/>
                  </w:tcBorders>
                  <w:vAlign w:val="center"/>
                </w:tcPr>
                <w:p w14:paraId="0B1BAB6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2490" w:type="dxa"/>
                  <w:tcBorders>
                    <w:tl2br w:val="nil"/>
                    <w:tr2bl w:val="nil"/>
                  </w:tcBorders>
                  <w:vAlign w:val="center"/>
                </w:tcPr>
                <w:p w14:paraId="3195D56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废纸边角料</w:t>
                  </w:r>
                </w:p>
              </w:tc>
              <w:tc>
                <w:tcPr>
                  <w:tcW w:w="1890" w:type="dxa"/>
                  <w:tcBorders>
                    <w:tl2br w:val="nil"/>
                    <w:tr2bl w:val="nil"/>
                  </w:tcBorders>
                  <w:vAlign w:val="center"/>
                </w:tcPr>
                <w:p w14:paraId="284EE93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6.5</w:t>
                  </w:r>
                </w:p>
              </w:tc>
            </w:tr>
            <w:tr w14:paraId="2A3744D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37" w:type="dxa"/>
                  <w:vMerge w:val="continue"/>
                  <w:tcBorders>
                    <w:tl2br w:val="nil"/>
                    <w:tr2bl w:val="nil"/>
                  </w:tcBorders>
                  <w:vAlign w:val="center"/>
                </w:tcPr>
                <w:p w14:paraId="5EEB512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905" w:type="dxa"/>
                  <w:vMerge w:val="continue"/>
                  <w:tcBorders>
                    <w:tl2br w:val="nil"/>
                    <w:tr2bl w:val="nil"/>
                  </w:tcBorders>
                  <w:vAlign w:val="center"/>
                </w:tcPr>
                <w:p w14:paraId="1AE0372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2490" w:type="dxa"/>
                  <w:tcBorders>
                    <w:tl2br w:val="nil"/>
                    <w:tr2bl w:val="nil"/>
                  </w:tcBorders>
                  <w:vAlign w:val="center"/>
                </w:tcPr>
                <w:p w14:paraId="7BB6874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不合格印刷品</w:t>
                  </w:r>
                </w:p>
              </w:tc>
              <w:tc>
                <w:tcPr>
                  <w:tcW w:w="1890" w:type="dxa"/>
                  <w:tcBorders>
                    <w:tl2br w:val="nil"/>
                    <w:tr2bl w:val="nil"/>
                  </w:tcBorders>
                  <w:vAlign w:val="center"/>
                </w:tcPr>
                <w:p w14:paraId="563D798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2.0</w:t>
                  </w:r>
                </w:p>
              </w:tc>
            </w:tr>
            <w:tr w14:paraId="1911B29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37" w:type="dxa"/>
                  <w:vMerge w:val="continue"/>
                  <w:tcBorders>
                    <w:tl2br w:val="nil"/>
                    <w:tr2bl w:val="nil"/>
                  </w:tcBorders>
                  <w:vAlign w:val="center"/>
                </w:tcPr>
                <w:p w14:paraId="48322ED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905" w:type="dxa"/>
                  <w:vMerge w:val="continue"/>
                  <w:tcBorders>
                    <w:tl2br w:val="nil"/>
                    <w:tr2bl w:val="nil"/>
                  </w:tcBorders>
                  <w:vAlign w:val="center"/>
                </w:tcPr>
                <w:p w14:paraId="7A3C7AD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2490" w:type="dxa"/>
                  <w:tcBorders>
                    <w:tl2br w:val="nil"/>
                    <w:tr2bl w:val="nil"/>
                  </w:tcBorders>
                  <w:vAlign w:val="center"/>
                </w:tcPr>
                <w:p w14:paraId="162666C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除尘灰（即废纸屑）</w:t>
                  </w:r>
                </w:p>
              </w:tc>
              <w:tc>
                <w:tcPr>
                  <w:tcW w:w="1890" w:type="dxa"/>
                  <w:tcBorders>
                    <w:tl2br w:val="nil"/>
                    <w:tr2bl w:val="nil"/>
                  </w:tcBorders>
                  <w:vAlign w:val="center"/>
                </w:tcPr>
                <w:p w14:paraId="59CC481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0.105</w:t>
                  </w:r>
                </w:p>
              </w:tc>
            </w:tr>
            <w:tr w14:paraId="2577D7C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37" w:type="dxa"/>
                  <w:vMerge w:val="continue"/>
                  <w:tcBorders>
                    <w:tl2br w:val="nil"/>
                    <w:tr2bl w:val="nil"/>
                  </w:tcBorders>
                  <w:vAlign w:val="center"/>
                </w:tcPr>
                <w:p w14:paraId="0A96ADF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905" w:type="dxa"/>
                  <w:vMerge w:val="restart"/>
                  <w:tcBorders>
                    <w:tl2br w:val="nil"/>
                    <w:tr2bl w:val="nil"/>
                  </w:tcBorders>
                  <w:vAlign w:val="center"/>
                </w:tcPr>
                <w:p w14:paraId="6C05684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危险废物</w:t>
                  </w:r>
                </w:p>
              </w:tc>
              <w:tc>
                <w:tcPr>
                  <w:tcW w:w="2490" w:type="dxa"/>
                  <w:tcBorders>
                    <w:tl2br w:val="nil"/>
                    <w:tr2bl w:val="nil"/>
                  </w:tcBorders>
                  <w:shd w:val="clear" w:color="auto" w:fill="auto"/>
                  <w:vAlign w:val="center"/>
                </w:tcPr>
                <w:p w14:paraId="70ED272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废显影液</w:t>
                  </w:r>
                </w:p>
              </w:tc>
              <w:tc>
                <w:tcPr>
                  <w:tcW w:w="1890" w:type="dxa"/>
                  <w:tcBorders>
                    <w:tl2br w:val="nil"/>
                    <w:tr2bl w:val="nil"/>
                  </w:tcBorders>
                  <w:shd w:val="clear" w:color="auto" w:fill="auto"/>
                  <w:vAlign w:val="center"/>
                </w:tcPr>
                <w:p w14:paraId="2F06528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0.6</w:t>
                  </w:r>
                </w:p>
              </w:tc>
            </w:tr>
            <w:tr w14:paraId="048F048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37" w:type="dxa"/>
                  <w:vMerge w:val="continue"/>
                  <w:tcBorders>
                    <w:tl2br w:val="nil"/>
                    <w:tr2bl w:val="nil"/>
                  </w:tcBorders>
                  <w:vAlign w:val="center"/>
                </w:tcPr>
                <w:p w14:paraId="315E48C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905" w:type="dxa"/>
                  <w:vMerge w:val="continue"/>
                  <w:tcBorders>
                    <w:tl2br w:val="nil"/>
                    <w:tr2bl w:val="nil"/>
                  </w:tcBorders>
                  <w:vAlign w:val="center"/>
                </w:tcPr>
                <w:p w14:paraId="78658D7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2490" w:type="dxa"/>
                  <w:tcBorders>
                    <w:tl2br w:val="nil"/>
                    <w:tr2bl w:val="nil"/>
                  </w:tcBorders>
                  <w:shd w:val="clear" w:color="auto" w:fill="auto"/>
                  <w:vAlign w:val="center"/>
                </w:tcPr>
                <w:p w14:paraId="43810CA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废CTP版</w:t>
                  </w:r>
                </w:p>
              </w:tc>
              <w:tc>
                <w:tcPr>
                  <w:tcW w:w="1890" w:type="dxa"/>
                  <w:tcBorders>
                    <w:tl2br w:val="nil"/>
                    <w:tr2bl w:val="nil"/>
                  </w:tcBorders>
                  <w:shd w:val="clear" w:color="auto" w:fill="auto"/>
                  <w:vAlign w:val="center"/>
                </w:tcPr>
                <w:p w14:paraId="60B94D5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1.7</w:t>
                  </w:r>
                </w:p>
              </w:tc>
            </w:tr>
            <w:tr w14:paraId="16C3977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37" w:type="dxa"/>
                  <w:vMerge w:val="continue"/>
                  <w:tcBorders>
                    <w:tl2br w:val="nil"/>
                    <w:tr2bl w:val="nil"/>
                  </w:tcBorders>
                  <w:vAlign w:val="center"/>
                </w:tcPr>
                <w:p w14:paraId="5BDCE23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905" w:type="dxa"/>
                  <w:vMerge w:val="continue"/>
                  <w:tcBorders>
                    <w:tl2br w:val="nil"/>
                    <w:tr2bl w:val="nil"/>
                  </w:tcBorders>
                  <w:vAlign w:val="center"/>
                </w:tcPr>
                <w:p w14:paraId="24A6E4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2490" w:type="dxa"/>
                  <w:tcBorders>
                    <w:tl2br w:val="nil"/>
                    <w:tr2bl w:val="nil"/>
                  </w:tcBorders>
                  <w:shd w:val="clear" w:color="auto" w:fill="auto"/>
                  <w:vAlign w:val="center"/>
                </w:tcPr>
                <w:p w14:paraId="2167720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废润版液</w:t>
                  </w:r>
                </w:p>
              </w:tc>
              <w:tc>
                <w:tcPr>
                  <w:tcW w:w="1890" w:type="dxa"/>
                  <w:tcBorders>
                    <w:tl2br w:val="nil"/>
                    <w:tr2bl w:val="nil"/>
                  </w:tcBorders>
                  <w:shd w:val="clear" w:color="auto" w:fill="auto"/>
                  <w:vAlign w:val="center"/>
                </w:tcPr>
                <w:p w14:paraId="3ADB126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1.0</w:t>
                  </w:r>
                </w:p>
              </w:tc>
            </w:tr>
            <w:tr w14:paraId="27C21B6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37" w:type="dxa"/>
                  <w:vMerge w:val="continue"/>
                  <w:tcBorders>
                    <w:tl2br w:val="nil"/>
                    <w:tr2bl w:val="nil"/>
                  </w:tcBorders>
                  <w:vAlign w:val="center"/>
                </w:tcPr>
                <w:p w14:paraId="1C64A72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905" w:type="dxa"/>
                  <w:vMerge w:val="continue"/>
                  <w:tcBorders>
                    <w:tl2br w:val="nil"/>
                    <w:tr2bl w:val="nil"/>
                  </w:tcBorders>
                  <w:vAlign w:val="center"/>
                </w:tcPr>
                <w:p w14:paraId="7BD8D0A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2490" w:type="dxa"/>
                  <w:tcBorders>
                    <w:tl2br w:val="nil"/>
                    <w:tr2bl w:val="nil"/>
                  </w:tcBorders>
                  <w:shd w:val="clear" w:color="auto" w:fill="auto"/>
                  <w:vAlign w:val="center"/>
                </w:tcPr>
                <w:p w14:paraId="4423C7F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废油墨</w:t>
                  </w:r>
                </w:p>
              </w:tc>
              <w:tc>
                <w:tcPr>
                  <w:tcW w:w="1890" w:type="dxa"/>
                  <w:tcBorders>
                    <w:tl2br w:val="nil"/>
                    <w:tr2bl w:val="nil"/>
                  </w:tcBorders>
                  <w:shd w:val="clear" w:color="auto" w:fill="auto"/>
                  <w:vAlign w:val="center"/>
                </w:tcPr>
                <w:p w14:paraId="67E0D7A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1.4</w:t>
                  </w:r>
                </w:p>
              </w:tc>
            </w:tr>
            <w:tr w14:paraId="74E0AAA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37" w:type="dxa"/>
                  <w:vMerge w:val="continue"/>
                  <w:tcBorders>
                    <w:tl2br w:val="nil"/>
                    <w:tr2bl w:val="nil"/>
                  </w:tcBorders>
                  <w:vAlign w:val="center"/>
                </w:tcPr>
                <w:p w14:paraId="0E7E6CA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905" w:type="dxa"/>
                  <w:vMerge w:val="continue"/>
                  <w:tcBorders>
                    <w:tl2br w:val="nil"/>
                    <w:tr2bl w:val="nil"/>
                  </w:tcBorders>
                  <w:vAlign w:val="center"/>
                </w:tcPr>
                <w:p w14:paraId="462E74B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2490" w:type="dxa"/>
                  <w:tcBorders>
                    <w:tl2br w:val="nil"/>
                    <w:tr2bl w:val="nil"/>
                  </w:tcBorders>
                  <w:shd w:val="clear" w:color="auto" w:fill="auto"/>
                  <w:vAlign w:val="center"/>
                </w:tcPr>
                <w:p w14:paraId="2961E08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含油墨废物</w:t>
                  </w:r>
                </w:p>
              </w:tc>
              <w:tc>
                <w:tcPr>
                  <w:tcW w:w="1890" w:type="dxa"/>
                  <w:tcBorders>
                    <w:tl2br w:val="nil"/>
                    <w:tr2bl w:val="nil"/>
                  </w:tcBorders>
                  <w:shd w:val="clear" w:color="auto" w:fill="auto"/>
                  <w:vAlign w:val="center"/>
                </w:tcPr>
                <w:p w14:paraId="4740E8A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1.8</w:t>
                  </w:r>
                </w:p>
              </w:tc>
            </w:tr>
            <w:tr w14:paraId="1EB7D20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37" w:type="dxa"/>
                  <w:vMerge w:val="continue"/>
                  <w:tcBorders>
                    <w:tl2br w:val="nil"/>
                    <w:tr2bl w:val="nil"/>
                  </w:tcBorders>
                  <w:vAlign w:val="center"/>
                </w:tcPr>
                <w:p w14:paraId="274D513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905" w:type="dxa"/>
                  <w:vMerge w:val="continue"/>
                  <w:tcBorders>
                    <w:tl2br w:val="nil"/>
                    <w:tr2bl w:val="nil"/>
                  </w:tcBorders>
                  <w:vAlign w:val="center"/>
                </w:tcPr>
                <w:p w14:paraId="404A4CE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2490" w:type="dxa"/>
                  <w:tcBorders>
                    <w:tl2br w:val="nil"/>
                    <w:tr2bl w:val="nil"/>
                  </w:tcBorders>
                  <w:shd w:val="clear" w:color="auto" w:fill="auto"/>
                  <w:vAlign w:val="center"/>
                </w:tcPr>
                <w:p w14:paraId="37DF1D8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废胶</w:t>
                  </w:r>
                </w:p>
              </w:tc>
              <w:tc>
                <w:tcPr>
                  <w:tcW w:w="1890" w:type="dxa"/>
                  <w:tcBorders>
                    <w:tl2br w:val="nil"/>
                    <w:tr2bl w:val="nil"/>
                  </w:tcBorders>
                  <w:shd w:val="clear" w:color="auto" w:fill="auto"/>
                  <w:vAlign w:val="center"/>
                </w:tcPr>
                <w:p w14:paraId="34380A9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0.3</w:t>
                  </w:r>
                </w:p>
              </w:tc>
            </w:tr>
            <w:tr w14:paraId="059D469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37" w:type="dxa"/>
                  <w:vMerge w:val="continue"/>
                  <w:vAlign w:val="center"/>
                </w:tcPr>
                <w:p w14:paraId="09FAEF0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905" w:type="dxa"/>
                  <w:vMerge w:val="continue"/>
                  <w:vAlign w:val="center"/>
                </w:tcPr>
                <w:p w14:paraId="5A8EC47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0" w:type="auto"/>
                  <w:shd w:val="clear" w:color="auto" w:fill="auto"/>
                  <w:vAlign w:val="center"/>
                </w:tcPr>
                <w:p w14:paraId="7B45F98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废活性炭</w:t>
                  </w:r>
                </w:p>
              </w:tc>
              <w:tc>
                <w:tcPr>
                  <w:tcW w:w="0" w:type="auto"/>
                  <w:shd w:val="clear" w:color="auto" w:fill="auto"/>
                  <w:vAlign w:val="center"/>
                </w:tcPr>
                <w:p w14:paraId="421676E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0.5</w:t>
                  </w:r>
                </w:p>
              </w:tc>
            </w:tr>
          </w:tbl>
          <w:p w14:paraId="1E47A3BA">
            <w:pPr>
              <w:rPr>
                <w:rFonts w:hint="default"/>
                <w:vertAlign w:val="baseline"/>
                <w:lang w:val="en-US" w:eastAsia="zh-CN"/>
              </w:rPr>
            </w:pPr>
            <w:r>
              <w:rPr>
                <w:rFonts w:hint="eastAsia"/>
                <w:vertAlign w:val="baseline"/>
                <w:lang w:val="en-US" w:eastAsia="zh-CN"/>
              </w:rPr>
              <w:t>5、现有项目存在的主要环境问题及整改措施</w:t>
            </w:r>
          </w:p>
          <w:p w14:paraId="006A5915">
            <w:pPr>
              <w:rPr>
                <w:rFonts w:hint="default"/>
                <w:vertAlign w:val="baseline"/>
                <w:lang w:val="en-US" w:eastAsia="zh-CN"/>
              </w:rPr>
            </w:pPr>
            <w:r>
              <w:rPr>
                <w:rFonts w:hint="default"/>
                <w:vertAlign w:val="baseline"/>
                <w:lang w:val="en-US" w:eastAsia="zh-CN"/>
              </w:rPr>
              <w:t>根据建设单位提供的近期的废气、废水、噪声监测数据，现有项目废气、废水、噪声均能实现达标排放。固体废物已合理处置，危废暂存间满足相关要求。</w:t>
            </w:r>
          </w:p>
          <w:p w14:paraId="35B42C80">
            <w:pPr>
              <w:rPr>
                <w:rFonts w:hint="eastAsia"/>
                <w:vertAlign w:val="baseline"/>
                <w:lang w:val="en-US" w:eastAsia="zh-CN"/>
              </w:rPr>
            </w:pPr>
            <w:r>
              <w:rPr>
                <w:rFonts w:hint="eastAsia"/>
                <w:vertAlign w:val="baseline"/>
                <w:lang w:val="en-US" w:eastAsia="zh-CN"/>
              </w:rPr>
              <w:t>建设单位存在的主要环境问题及整改措施如下：</w:t>
            </w:r>
          </w:p>
          <w:p w14:paraId="42637A63">
            <w:pPr>
              <w:numPr>
                <w:ilvl w:val="0"/>
                <w:numId w:val="1"/>
              </w:numPr>
              <w:rPr>
                <w:rFonts w:hint="eastAsia"/>
                <w:vertAlign w:val="baseline"/>
                <w:lang w:val="en-US" w:eastAsia="zh-CN"/>
              </w:rPr>
            </w:pPr>
            <w:r>
              <w:rPr>
                <w:rFonts w:hint="eastAsia"/>
                <w:vertAlign w:val="baseline"/>
                <w:lang w:val="en-US" w:eastAsia="zh-CN"/>
              </w:rPr>
              <w:t>废纸处理排放口排气筒DA002高度不足15m，建设单位在后续整改过程中对排气筒高度进行整改，整改后废纸处理排气筒DA002高度为15m。</w:t>
            </w:r>
          </w:p>
          <w:p w14:paraId="2EFAF3D4">
            <w:pPr>
              <w:numPr>
                <w:ilvl w:val="0"/>
                <w:numId w:val="1"/>
              </w:numPr>
              <w:rPr>
                <w:rFonts w:hint="eastAsia"/>
                <w:vertAlign w:val="baseline"/>
                <w:lang w:val="en-US" w:eastAsia="zh-CN"/>
              </w:rPr>
            </w:pPr>
            <w:r>
              <w:rPr>
                <w:rFonts w:hint="eastAsia"/>
                <w:vertAlign w:val="baseline"/>
                <w:lang w:val="en-US" w:eastAsia="zh-CN"/>
              </w:rPr>
              <w:t>现有项目未申请挥发性有机物、</w:t>
            </w:r>
            <w:r>
              <w:rPr>
                <w:rFonts w:hint="eastAsia"/>
                <w:lang w:val="en-US" w:eastAsia="zh-CN"/>
              </w:rPr>
              <w:t>化学需氧量、氨氮</w:t>
            </w:r>
            <w:r>
              <w:rPr>
                <w:rFonts w:hint="eastAsia"/>
                <w:vertAlign w:val="baseline"/>
                <w:lang w:val="en-US" w:eastAsia="zh-CN"/>
              </w:rPr>
              <w:t>总量，本次环评将现有项目、扩建项目总量一起申请。</w:t>
            </w:r>
          </w:p>
          <w:p w14:paraId="08CFEFE1">
            <w:pPr>
              <w:rPr>
                <w:rFonts w:hint="default"/>
                <w:vertAlign w:val="baseline"/>
                <w:lang w:val="en-US" w:eastAsia="zh-CN"/>
              </w:rPr>
            </w:pPr>
          </w:p>
          <w:p w14:paraId="0FE31CA9">
            <w:pPr>
              <w:rPr>
                <w:rFonts w:hint="default"/>
                <w:vertAlign w:val="baseline"/>
                <w:lang w:val="en-US" w:eastAsia="zh-CN"/>
              </w:rPr>
            </w:pPr>
          </w:p>
          <w:p w14:paraId="5DC89256">
            <w:pPr>
              <w:rPr>
                <w:rFonts w:hint="default"/>
                <w:vertAlign w:val="baseline"/>
                <w:lang w:val="en-US" w:eastAsia="zh-CN"/>
              </w:rPr>
            </w:pPr>
          </w:p>
          <w:p w14:paraId="4C2068B2">
            <w:pPr>
              <w:rPr>
                <w:rFonts w:hint="default"/>
                <w:vertAlign w:val="baseline"/>
                <w:lang w:val="en-US" w:eastAsia="zh-CN"/>
              </w:rPr>
            </w:pPr>
          </w:p>
          <w:p w14:paraId="186EE3DD">
            <w:pPr>
              <w:rPr>
                <w:rFonts w:hint="default"/>
                <w:vertAlign w:val="baseline"/>
                <w:lang w:val="en-US" w:eastAsia="zh-CN"/>
              </w:rPr>
            </w:pPr>
          </w:p>
          <w:p w14:paraId="54378290">
            <w:pPr>
              <w:rPr>
                <w:rFonts w:hint="default"/>
                <w:vertAlign w:val="baseline"/>
                <w:lang w:val="en-US" w:eastAsia="zh-CN"/>
              </w:rPr>
            </w:pPr>
          </w:p>
        </w:tc>
      </w:tr>
    </w:tbl>
    <w:p w14:paraId="474F7783">
      <w:pPr>
        <w:sectPr>
          <w:pgSz w:w="11906" w:h="16838"/>
          <w:pgMar w:top="1440" w:right="1587" w:bottom="1440" w:left="1587" w:header="851" w:footer="992" w:gutter="0"/>
          <w:pgBorders>
            <w:top w:val="none" w:sz="0" w:space="0"/>
            <w:left w:val="none" w:sz="0" w:space="0"/>
            <w:bottom w:val="none" w:sz="0" w:space="0"/>
            <w:right w:val="none" w:sz="0" w:space="0"/>
          </w:pgBorders>
          <w:cols w:space="425" w:num="1"/>
          <w:docGrid w:type="lines" w:linePitch="312" w:charSpace="0"/>
        </w:sectPr>
      </w:pPr>
    </w:p>
    <w:p w14:paraId="20348F6A">
      <w:pPr>
        <w:pStyle w:val="2"/>
        <w:bidi w:val="0"/>
        <w:rPr>
          <w:rFonts w:hint="default"/>
          <w:lang w:val="en-US" w:eastAsia="zh-CN"/>
        </w:rPr>
      </w:pPr>
      <w:r>
        <w:rPr>
          <w:rFonts w:hint="eastAsia"/>
          <w:lang w:val="en-US" w:eastAsia="zh-CN"/>
        </w:rPr>
        <w:t>三、区域环境质量现状、环境保护目标及评价标准</w:t>
      </w:r>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8239"/>
      </w:tblGrid>
      <w:tr w14:paraId="621CF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09" w:type="dxa"/>
            <w:vAlign w:val="center"/>
          </w:tcPr>
          <w:p w14:paraId="39F023E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区域环境质量现状</w:t>
            </w:r>
          </w:p>
        </w:tc>
        <w:tc>
          <w:tcPr>
            <w:tcW w:w="8239" w:type="dxa"/>
            <w:vAlign w:val="center"/>
          </w:tcPr>
          <w:p w14:paraId="398DF0A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1、大气环境质量现状</w:t>
            </w:r>
          </w:p>
          <w:p w14:paraId="0F10175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本项目所在区域为二类环境空气功能区，环境空气质量执行《环境空气质量标准》（GB3095-2012）及其修改单中二级标准。本次环评引用《2023年北京市生态环境状况公报》（2024年5月）数据对北京市、经济技术开发区空气质量状况进行评价，具体见下表。</w:t>
            </w:r>
          </w:p>
          <w:p w14:paraId="6BD43B46">
            <w:pPr>
              <w:pStyle w:val="12"/>
              <w:bidi w:val="0"/>
              <w:rPr>
                <w:rFonts w:hint="default"/>
                <w:lang w:val="en-US" w:eastAsia="zh-CN"/>
              </w:rPr>
            </w:pPr>
            <w:r>
              <w:rPr>
                <w:rFonts w:hint="eastAsia"/>
                <w:lang w:val="en-US" w:eastAsia="zh-CN"/>
              </w:rPr>
              <w:t>表3-1 北京市及经济技术开发区2023年度环境空气监测结果一览表</w:t>
            </w:r>
          </w:p>
          <w:tbl>
            <w:tblPr>
              <w:tblStyle w:val="10"/>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03"/>
              <w:gridCol w:w="1014"/>
              <w:gridCol w:w="1797"/>
              <w:gridCol w:w="1183"/>
              <w:gridCol w:w="1106"/>
              <w:gridCol w:w="1106"/>
              <w:gridCol w:w="914"/>
            </w:tblGrid>
            <w:tr w14:paraId="76B9187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2" w:type="dxa"/>
                  <w:tcBorders>
                    <w:tl2br w:val="nil"/>
                    <w:tr2bl w:val="nil"/>
                  </w:tcBorders>
                  <w:vAlign w:val="center"/>
                </w:tcPr>
                <w:p w14:paraId="3826431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kern w:val="0"/>
                      <w:sz w:val="21"/>
                      <w:szCs w:val="21"/>
                      <w:highlight w:val="none"/>
                      <w:vertAlign w:val="baseline"/>
                      <w:lang w:val="en-US" w:eastAsia="zh-CN" w:bidi="ar"/>
                    </w:rPr>
                  </w:pPr>
                  <w:r>
                    <w:rPr>
                      <w:rFonts w:hint="default" w:ascii="Times New Roman" w:hAnsi="Times New Roman" w:eastAsia="宋体" w:cs="Times New Roman"/>
                      <w:b/>
                      <w:bCs/>
                      <w:color w:val="000000"/>
                      <w:kern w:val="0"/>
                      <w:sz w:val="21"/>
                      <w:szCs w:val="21"/>
                      <w:highlight w:val="none"/>
                      <w:vertAlign w:val="baseline"/>
                      <w:lang w:val="en-US" w:eastAsia="zh-CN" w:bidi="ar"/>
                    </w:rPr>
                    <w:t>区域</w:t>
                  </w:r>
                </w:p>
              </w:tc>
              <w:tc>
                <w:tcPr>
                  <w:tcW w:w="990" w:type="dxa"/>
                  <w:tcBorders>
                    <w:tl2br w:val="nil"/>
                    <w:tr2bl w:val="nil"/>
                  </w:tcBorders>
                  <w:vAlign w:val="center"/>
                </w:tcPr>
                <w:p w14:paraId="319BDC3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kern w:val="0"/>
                      <w:sz w:val="21"/>
                      <w:szCs w:val="21"/>
                      <w:highlight w:val="none"/>
                      <w:vertAlign w:val="baseline"/>
                      <w:lang w:val="en-US" w:eastAsia="zh-CN" w:bidi="ar"/>
                    </w:rPr>
                  </w:pPr>
                  <w:r>
                    <w:rPr>
                      <w:rFonts w:hint="default" w:ascii="Times New Roman" w:hAnsi="Times New Roman" w:eastAsia="宋体" w:cs="Times New Roman"/>
                      <w:b/>
                      <w:bCs/>
                      <w:color w:val="000000"/>
                      <w:kern w:val="0"/>
                      <w:sz w:val="21"/>
                      <w:szCs w:val="21"/>
                      <w:highlight w:val="none"/>
                      <w:vertAlign w:val="baseline"/>
                      <w:lang w:val="en-US" w:eastAsia="zh-CN" w:bidi="ar"/>
                    </w:rPr>
                    <w:t>污染物</w:t>
                  </w:r>
                </w:p>
              </w:tc>
              <w:tc>
                <w:tcPr>
                  <w:tcW w:w="1755" w:type="dxa"/>
                  <w:tcBorders>
                    <w:tl2br w:val="nil"/>
                    <w:tr2bl w:val="nil"/>
                  </w:tcBorders>
                  <w:vAlign w:val="center"/>
                </w:tcPr>
                <w:p w14:paraId="6544B1A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kern w:val="0"/>
                      <w:sz w:val="21"/>
                      <w:szCs w:val="21"/>
                      <w:highlight w:val="none"/>
                      <w:vertAlign w:val="baseline"/>
                      <w:lang w:val="en-US" w:eastAsia="zh-CN" w:bidi="ar"/>
                    </w:rPr>
                  </w:pPr>
                  <w:r>
                    <w:rPr>
                      <w:rFonts w:hint="default" w:ascii="Times New Roman" w:hAnsi="Times New Roman" w:eastAsia="宋体" w:cs="Times New Roman"/>
                      <w:b/>
                      <w:bCs/>
                      <w:color w:val="000000"/>
                      <w:kern w:val="0"/>
                      <w:sz w:val="21"/>
                      <w:szCs w:val="21"/>
                      <w:highlight w:val="none"/>
                      <w:vertAlign w:val="baseline"/>
                      <w:lang w:val="en-US" w:eastAsia="zh-CN" w:bidi="ar"/>
                    </w:rPr>
                    <w:t>评价指标</w:t>
                  </w:r>
                </w:p>
              </w:tc>
              <w:tc>
                <w:tcPr>
                  <w:tcW w:w="1155" w:type="dxa"/>
                  <w:tcBorders>
                    <w:tl2br w:val="nil"/>
                    <w:tr2bl w:val="nil"/>
                  </w:tcBorders>
                  <w:vAlign w:val="center"/>
                </w:tcPr>
                <w:p w14:paraId="3991524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kern w:val="0"/>
                      <w:sz w:val="21"/>
                      <w:szCs w:val="21"/>
                      <w:highlight w:val="none"/>
                      <w:vertAlign w:val="baseline"/>
                      <w:lang w:val="en-US" w:eastAsia="zh-CN" w:bidi="ar"/>
                    </w:rPr>
                  </w:pPr>
                  <w:r>
                    <w:rPr>
                      <w:rFonts w:hint="default" w:ascii="Times New Roman" w:hAnsi="Times New Roman" w:eastAsia="宋体" w:cs="Times New Roman"/>
                      <w:b/>
                      <w:bCs/>
                      <w:color w:val="000000"/>
                      <w:kern w:val="0"/>
                      <w:sz w:val="21"/>
                      <w:szCs w:val="21"/>
                      <w:highlight w:val="none"/>
                      <w:vertAlign w:val="baseline"/>
                      <w:lang w:val="en-US" w:eastAsia="zh-CN" w:bidi="ar"/>
                    </w:rPr>
                    <w:t>现状浓度μg/m</w:t>
                  </w:r>
                  <w:r>
                    <w:rPr>
                      <w:rFonts w:hint="default" w:ascii="Times New Roman" w:hAnsi="Times New Roman" w:eastAsia="宋体" w:cs="Times New Roman"/>
                      <w:b/>
                      <w:bCs/>
                      <w:color w:val="000000"/>
                      <w:kern w:val="0"/>
                      <w:sz w:val="21"/>
                      <w:szCs w:val="21"/>
                      <w:highlight w:val="none"/>
                      <w:vertAlign w:val="superscript"/>
                      <w:lang w:val="en-US" w:eastAsia="zh-CN" w:bidi="ar"/>
                    </w:rPr>
                    <w:t>3</w:t>
                  </w:r>
                </w:p>
              </w:tc>
              <w:tc>
                <w:tcPr>
                  <w:tcW w:w="1080" w:type="dxa"/>
                  <w:tcBorders>
                    <w:tl2br w:val="nil"/>
                    <w:tr2bl w:val="nil"/>
                  </w:tcBorders>
                  <w:vAlign w:val="center"/>
                </w:tcPr>
                <w:p w14:paraId="7E15753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kern w:val="0"/>
                      <w:sz w:val="21"/>
                      <w:szCs w:val="21"/>
                      <w:highlight w:val="none"/>
                      <w:vertAlign w:val="baseline"/>
                      <w:lang w:val="en-US" w:eastAsia="zh-CN" w:bidi="ar"/>
                    </w:rPr>
                  </w:pPr>
                  <w:r>
                    <w:rPr>
                      <w:rFonts w:hint="eastAsia" w:ascii="Times New Roman" w:hAnsi="Times New Roman" w:eastAsia="宋体" w:cs="Times New Roman"/>
                      <w:b/>
                      <w:bCs/>
                      <w:color w:val="000000"/>
                      <w:kern w:val="0"/>
                      <w:sz w:val="21"/>
                      <w:szCs w:val="21"/>
                      <w:highlight w:val="none"/>
                      <w:vertAlign w:val="baseline"/>
                      <w:lang w:val="en-US" w:eastAsia="zh-CN" w:bidi="ar"/>
                    </w:rPr>
                    <w:t>标准值</w:t>
                  </w:r>
                  <w:r>
                    <w:rPr>
                      <w:rFonts w:hint="default" w:ascii="Times New Roman" w:hAnsi="Times New Roman" w:eastAsia="宋体" w:cs="Times New Roman"/>
                      <w:b/>
                      <w:bCs/>
                      <w:color w:val="000000"/>
                      <w:kern w:val="0"/>
                      <w:sz w:val="21"/>
                      <w:szCs w:val="21"/>
                      <w:highlight w:val="none"/>
                      <w:vertAlign w:val="baseline"/>
                      <w:lang w:val="en-US" w:eastAsia="zh-CN" w:bidi="ar"/>
                    </w:rPr>
                    <w:t>μg/m</w:t>
                  </w:r>
                  <w:r>
                    <w:rPr>
                      <w:rFonts w:hint="default" w:ascii="Times New Roman" w:hAnsi="Times New Roman" w:eastAsia="宋体" w:cs="Times New Roman"/>
                      <w:b/>
                      <w:bCs/>
                      <w:color w:val="000000"/>
                      <w:kern w:val="0"/>
                      <w:sz w:val="21"/>
                      <w:szCs w:val="21"/>
                      <w:highlight w:val="none"/>
                      <w:vertAlign w:val="superscript"/>
                      <w:lang w:val="en-US" w:eastAsia="zh-CN" w:bidi="ar"/>
                    </w:rPr>
                    <w:t>3</w:t>
                  </w:r>
                </w:p>
              </w:tc>
              <w:tc>
                <w:tcPr>
                  <w:tcW w:w="1080" w:type="dxa"/>
                  <w:tcBorders>
                    <w:tl2br w:val="nil"/>
                    <w:tr2bl w:val="nil"/>
                  </w:tcBorders>
                  <w:vAlign w:val="center"/>
                </w:tcPr>
                <w:p w14:paraId="577E0DA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kern w:val="0"/>
                      <w:sz w:val="21"/>
                      <w:szCs w:val="21"/>
                      <w:highlight w:val="none"/>
                      <w:vertAlign w:val="baseline"/>
                      <w:lang w:val="en-US" w:eastAsia="zh-CN" w:bidi="ar"/>
                    </w:rPr>
                  </w:pPr>
                  <w:r>
                    <w:rPr>
                      <w:rFonts w:hint="eastAsia" w:ascii="Times New Roman" w:hAnsi="Times New Roman" w:eastAsia="宋体" w:cs="Times New Roman"/>
                      <w:b/>
                      <w:bCs/>
                      <w:color w:val="000000"/>
                      <w:kern w:val="0"/>
                      <w:sz w:val="21"/>
                      <w:szCs w:val="21"/>
                      <w:highlight w:val="none"/>
                      <w:vertAlign w:val="baseline"/>
                      <w:lang w:val="en-US" w:eastAsia="zh-CN" w:bidi="ar"/>
                    </w:rPr>
                    <w:t>占标率%</w:t>
                  </w:r>
                </w:p>
              </w:tc>
              <w:tc>
                <w:tcPr>
                  <w:tcW w:w="892" w:type="dxa"/>
                  <w:tcBorders>
                    <w:tl2br w:val="nil"/>
                    <w:tr2bl w:val="nil"/>
                  </w:tcBorders>
                  <w:vAlign w:val="center"/>
                </w:tcPr>
                <w:p w14:paraId="65ACCA5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bCs/>
                      <w:color w:val="000000"/>
                      <w:kern w:val="0"/>
                      <w:sz w:val="21"/>
                      <w:szCs w:val="21"/>
                      <w:highlight w:val="none"/>
                      <w:vertAlign w:val="baseline"/>
                      <w:lang w:val="en-US" w:eastAsia="zh-CN" w:bidi="ar"/>
                    </w:rPr>
                  </w:pPr>
                  <w:r>
                    <w:rPr>
                      <w:rFonts w:hint="eastAsia" w:ascii="Times New Roman" w:hAnsi="Times New Roman" w:eastAsia="宋体" w:cs="Times New Roman"/>
                      <w:b/>
                      <w:bCs/>
                      <w:color w:val="000000"/>
                      <w:kern w:val="0"/>
                      <w:sz w:val="21"/>
                      <w:szCs w:val="21"/>
                      <w:highlight w:val="none"/>
                      <w:vertAlign w:val="baseline"/>
                      <w:lang w:val="en-US" w:eastAsia="zh-CN" w:bidi="ar"/>
                    </w:rPr>
                    <w:t>达标</w:t>
                  </w:r>
                </w:p>
                <w:p w14:paraId="784CEE5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kern w:val="0"/>
                      <w:sz w:val="21"/>
                      <w:szCs w:val="21"/>
                      <w:highlight w:val="none"/>
                      <w:vertAlign w:val="baseline"/>
                      <w:lang w:val="en-US" w:eastAsia="zh-CN" w:bidi="ar"/>
                    </w:rPr>
                  </w:pPr>
                  <w:r>
                    <w:rPr>
                      <w:rFonts w:hint="eastAsia" w:ascii="Times New Roman" w:hAnsi="Times New Roman" w:eastAsia="宋体" w:cs="Times New Roman"/>
                      <w:b/>
                      <w:bCs/>
                      <w:color w:val="000000"/>
                      <w:kern w:val="0"/>
                      <w:sz w:val="21"/>
                      <w:szCs w:val="21"/>
                      <w:highlight w:val="none"/>
                      <w:vertAlign w:val="baseline"/>
                      <w:lang w:val="en-US" w:eastAsia="zh-CN" w:bidi="ar"/>
                    </w:rPr>
                    <w:t>情况</w:t>
                  </w:r>
                </w:p>
              </w:tc>
            </w:tr>
            <w:tr w14:paraId="32F867F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2" w:type="dxa"/>
                  <w:vMerge w:val="restart"/>
                  <w:tcBorders>
                    <w:tl2br w:val="nil"/>
                    <w:tr2bl w:val="nil"/>
                  </w:tcBorders>
                  <w:vAlign w:val="center"/>
                </w:tcPr>
                <w:p w14:paraId="6EDE566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北京市</w:t>
                  </w:r>
                </w:p>
              </w:tc>
              <w:tc>
                <w:tcPr>
                  <w:tcW w:w="990" w:type="dxa"/>
                  <w:tcBorders>
                    <w:tl2br w:val="nil"/>
                    <w:tr2bl w:val="nil"/>
                  </w:tcBorders>
                  <w:vAlign w:val="center"/>
                </w:tcPr>
                <w:p w14:paraId="03D2101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PM</w:t>
                  </w:r>
                  <w:r>
                    <w:rPr>
                      <w:rFonts w:hint="eastAsia" w:ascii="Times New Roman" w:hAnsi="Times New Roman" w:eastAsia="宋体" w:cs="Times New Roman"/>
                      <w:b w:val="0"/>
                      <w:bCs w:val="0"/>
                      <w:color w:val="000000"/>
                      <w:kern w:val="0"/>
                      <w:sz w:val="21"/>
                      <w:szCs w:val="21"/>
                      <w:highlight w:val="none"/>
                      <w:vertAlign w:val="subscript"/>
                      <w:lang w:val="en-US" w:eastAsia="zh-CN" w:bidi="ar"/>
                    </w:rPr>
                    <w:t>2.5</w:t>
                  </w:r>
                </w:p>
              </w:tc>
              <w:tc>
                <w:tcPr>
                  <w:tcW w:w="1755" w:type="dxa"/>
                  <w:tcBorders>
                    <w:tl2br w:val="nil"/>
                    <w:tr2bl w:val="nil"/>
                  </w:tcBorders>
                  <w:vAlign w:val="center"/>
                </w:tcPr>
                <w:p w14:paraId="613AC0B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年平均浓度</w:t>
                  </w:r>
                </w:p>
              </w:tc>
              <w:tc>
                <w:tcPr>
                  <w:tcW w:w="1155" w:type="dxa"/>
                  <w:tcBorders>
                    <w:tl2br w:val="nil"/>
                    <w:tr2bl w:val="nil"/>
                  </w:tcBorders>
                  <w:vAlign w:val="center"/>
                </w:tcPr>
                <w:p w14:paraId="67F7E44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32</w:t>
                  </w:r>
                </w:p>
              </w:tc>
              <w:tc>
                <w:tcPr>
                  <w:tcW w:w="1080" w:type="dxa"/>
                  <w:tcBorders>
                    <w:tl2br w:val="nil"/>
                    <w:tr2bl w:val="nil"/>
                  </w:tcBorders>
                  <w:vAlign w:val="center"/>
                </w:tcPr>
                <w:p w14:paraId="7C305A2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35</w:t>
                  </w:r>
                </w:p>
              </w:tc>
              <w:tc>
                <w:tcPr>
                  <w:tcW w:w="1080" w:type="dxa"/>
                  <w:tcBorders>
                    <w:tl2br w:val="nil"/>
                    <w:tr2bl w:val="nil"/>
                  </w:tcBorders>
                  <w:vAlign w:val="center"/>
                </w:tcPr>
                <w:p w14:paraId="611A47F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91.4</w:t>
                  </w:r>
                </w:p>
              </w:tc>
              <w:tc>
                <w:tcPr>
                  <w:tcW w:w="892" w:type="dxa"/>
                  <w:tcBorders>
                    <w:tl2br w:val="nil"/>
                    <w:tr2bl w:val="nil"/>
                  </w:tcBorders>
                  <w:vAlign w:val="center"/>
                </w:tcPr>
                <w:p w14:paraId="304E6A9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达标</w:t>
                  </w:r>
                </w:p>
              </w:tc>
            </w:tr>
            <w:tr w14:paraId="4B9EEB4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2" w:type="dxa"/>
                  <w:vMerge w:val="continue"/>
                  <w:tcBorders>
                    <w:tl2br w:val="nil"/>
                    <w:tr2bl w:val="nil"/>
                  </w:tcBorders>
                  <w:vAlign w:val="center"/>
                </w:tcPr>
                <w:p w14:paraId="6F67C94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p>
              </w:tc>
              <w:tc>
                <w:tcPr>
                  <w:tcW w:w="990" w:type="dxa"/>
                  <w:tcBorders>
                    <w:tl2br w:val="nil"/>
                    <w:tr2bl w:val="nil"/>
                  </w:tcBorders>
                  <w:vAlign w:val="center"/>
                </w:tcPr>
                <w:p w14:paraId="2BE0B05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PM</w:t>
                  </w:r>
                  <w:r>
                    <w:rPr>
                      <w:rFonts w:hint="eastAsia" w:ascii="Times New Roman" w:hAnsi="Times New Roman" w:eastAsia="宋体" w:cs="Times New Roman"/>
                      <w:b w:val="0"/>
                      <w:bCs w:val="0"/>
                      <w:color w:val="000000"/>
                      <w:kern w:val="0"/>
                      <w:sz w:val="21"/>
                      <w:szCs w:val="21"/>
                      <w:highlight w:val="none"/>
                      <w:vertAlign w:val="subscript"/>
                      <w:lang w:val="en-US" w:eastAsia="zh-CN" w:bidi="ar"/>
                    </w:rPr>
                    <w:t>10</w:t>
                  </w:r>
                </w:p>
              </w:tc>
              <w:tc>
                <w:tcPr>
                  <w:tcW w:w="1755" w:type="dxa"/>
                  <w:tcBorders>
                    <w:tl2br w:val="nil"/>
                    <w:tr2bl w:val="nil"/>
                  </w:tcBorders>
                  <w:vAlign w:val="center"/>
                </w:tcPr>
                <w:p w14:paraId="50A2639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年平均浓度</w:t>
                  </w:r>
                </w:p>
              </w:tc>
              <w:tc>
                <w:tcPr>
                  <w:tcW w:w="1155" w:type="dxa"/>
                  <w:tcBorders>
                    <w:tl2br w:val="nil"/>
                    <w:tr2bl w:val="nil"/>
                  </w:tcBorders>
                  <w:vAlign w:val="center"/>
                </w:tcPr>
                <w:p w14:paraId="32D48E5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61</w:t>
                  </w:r>
                </w:p>
              </w:tc>
              <w:tc>
                <w:tcPr>
                  <w:tcW w:w="1080" w:type="dxa"/>
                  <w:tcBorders>
                    <w:tl2br w:val="nil"/>
                    <w:tr2bl w:val="nil"/>
                  </w:tcBorders>
                  <w:vAlign w:val="center"/>
                </w:tcPr>
                <w:p w14:paraId="0379277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70</w:t>
                  </w:r>
                </w:p>
              </w:tc>
              <w:tc>
                <w:tcPr>
                  <w:tcW w:w="1080" w:type="dxa"/>
                  <w:tcBorders>
                    <w:tl2br w:val="nil"/>
                    <w:tr2bl w:val="nil"/>
                  </w:tcBorders>
                  <w:vAlign w:val="center"/>
                </w:tcPr>
                <w:p w14:paraId="4048E00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87.1</w:t>
                  </w:r>
                </w:p>
              </w:tc>
              <w:tc>
                <w:tcPr>
                  <w:tcW w:w="892" w:type="dxa"/>
                  <w:tcBorders>
                    <w:tl2br w:val="nil"/>
                    <w:tr2bl w:val="nil"/>
                  </w:tcBorders>
                  <w:vAlign w:val="center"/>
                </w:tcPr>
                <w:p w14:paraId="538A0AF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达标</w:t>
                  </w:r>
                </w:p>
              </w:tc>
            </w:tr>
            <w:tr w14:paraId="76DECD0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2" w:type="dxa"/>
                  <w:vMerge w:val="continue"/>
                  <w:tcBorders>
                    <w:tl2br w:val="nil"/>
                    <w:tr2bl w:val="nil"/>
                  </w:tcBorders>
                  <w:vAlign w:val="center"/>
                </w:tcPr>
                <w:p w14:paraId="7311280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p>
              </w:tc>
              <w:tc>
                <w:tcPr>
                  <w:tcW w:w="990" w:type="dxa"/>
                  <w:tcBorders>
                    <w:tl2br w:val="nil"/>
                    <w:tr2bl w:val="nil"/>
                  </w:tcBorders>
                  <w:vAlign w:val="center"/>
                </w:tcPr>
                <w:p w14:paraId="059715C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SO</w:t>
                  </w:r>
                  <w:r>
                    <w:rPr>
                      <w:rFonts w:hint="eastAsia" w:ascii="Times New Roman" w:hAnsi="Times New Roman" w:eastAsia="宋体" w:cs="Times New Roman"/>
                      <w:b w:val="0"/>
                      <w:bCs w:val="0"/>
                      <w:color w:val="000000"/>
                      <w:kern w:val="0"/>
                      <w:sz w:val="21"/>
                      <w:szCs w:val="21"/>
                      <w:highlight w:val="none"/>
                      <w:vertAlign w:val="subscript"/>
                      <w:lang w:val="en-US" w:eastAsia="zh-CN" w:bidi="ar"/>
                    </w:rPr>
                    <w:t>2</w:t>
                  </w:r>
                </w:p>
              </w:tc>
              <w:tc>
                <w:tcPr>
                  <w:tcW w:w="1755" w:type="dxa"/>
                  <w:tcBorders>
                    <w:tl2br w:val="nil"/>
                    <w:tr2bl w:val="nil"/>
                  </w:tcBorders>
                  <w:vAlign w:val="center"/>
                </w:tcPr>
                <w:p w14:paraId="29E3FA6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年平均浓度</w:t>
                  </w:r>
                </w:p>
              </w:tc>
              <w:tc>
                <w:tcPr>
                  <w:tcW w:w="1155" w:type="dxa"/>
                  <w:tcBorders>
                    <w:tl2br w:val="nil"/>
                    <w:tr2bl w:val="nil"/>
                  </w:tcBorders>
                  <w:vAlign w:val="center"/>
                </w:tcPr>
                <w:p w14:paraId="4468EF1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3</w:t>
                  </w:r>
                </w:p>
              </w:tc>
              <w:tc>
                <w:tcPr>
                  <w:tcW w:w="1080" w:type="dxa"/>
                  <w:tcBorders>
                    <w:tl2br w:val="nil"/>
                    <w:tr2bl w:val="nil"/>
                  </w:tcBorders>
                  <w:vAlign w:val="center"/>
                </w:tcPr>
                <w:p w14:paraId="2ABCFB7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60</w:t>
                  </w:r>
                </w:p>
              </w:tc>
              <w:tc>
                <w:tcPr>
                  <w:tcW w:w="1080" w:type="dxa"/>
                  <w:tcBorders>
                    <w:tl2br w:val="nil"/>
                    <w:tr2bl w:val="nil"/>
                  </w:tcBorders>
                  <w:vAlign w:val="center"/>
                </w:tcPr>
                <w:p w14:paraId="559134C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5</w:t>
                  </w:r>
                </w:p>
              </w:tc>
              <w:tc>
                <w:tcPr>
                  <w:tcW w:w="892" w:type="dxa"/>
                  <w:tcBorders>
                    <w:tl2br w:val="nil"/>
                    <w:tr2bl w:val="nil"/>
                  </w:tcBorders>
                  <w:vAlign w:val="center"/>
                </w:tcPr>
                <w:p w14:paraId="5F761DF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达标</w:t>
                  </w:r>
                </w:p>
              </w:tc>
            </w:tr>
            <w:tr w14:paraId="5726B49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2" w:type="dxa"/>
                  <w:vMerge w:val="continue"/>
                  <w:tcBorders>
                    <w:tl2br w:val="nil"/>
                    <w:tr2bl w:val="nil"/>
                  </w:tcBorders>
                  <w:vAlign w:val="center"/>
                </w:tcPr>
                <w:p w14:paraId="1CC5382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p>
              </w:tc>
              <w:tc>
                <w:tcPr>
                  <w:tcW w:w="990" w:type="dxa"/>
                  <w:tcBorders>
                    <w:tl2br w:val="nil"/>
                    <w:tr2bl w:val="nil"/>
                  </w:tcBorders>
                  <w:vAlign w:val="center"/>
                </w:tcPr>
                <w:p w14:paraId="3802BFF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NO</w:t>
                  </w:r>
                  <w:r>
                    <w:rPr>
                      <w:rFonts w:hint="eastAsia" w:ascii="Times New Roman" w:hAnsi="Times New Roman" w:eastAsia="宋体" w:cs="Times New Roman"/>
                      <w:b w:val="0"/>
                      <w:bCs w:val="0"/>
                      <w:color w:val="000000"/>
                      <w:kern w:val="0"/>
                      <w:sz w:val="21"/>
                      <w:szCs w:val="21"/>
                      <w:highlight w:val="none"/>
                      <w:vertAlign w:val="subscript"/>
                      <w:lang w:val="en-US" w:eastAsia="zh-CN" w:bidi="ar"/>
                    </w:rPr>
                    <w:t>2</w:t>
                  </w:r>
                </w:p>
              </w:tc>
              <w:tc>
                <w:tcPr>
                  <w:tcW w:w="1755" w:type="dxa"/>
                  <w:tcBorders>
                    <w:tl2br w:val="nil"/>
                    <w:tr2bl w:val="nil"/>
                  </w:tcBorders>
                  <w:vAlign w:val="center"/>
                </w:tcPr>
                <w:p w14:paraId="0C59645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年平均浓度</w:t>
                  </w:r>
                </w:p>
              </w:tc>
              <w:tc>
                <w:tcPr>
                  <w:tcW w:w="1155" w:type="dxa"/>
                  <w:tcBorders>
                    <w:tl2br w:val="nil"/>
                    <w:tr2bl w:val="nil"/>
                  </w:tcBorders>
                  <w:vAlign w:val="center"/>
                </w:tcPr>
                <w:p w14:paraId="5AA426D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26</w:t>
                  </w:r>
                </w:p>
              </w:tc>
              <w:tc>
                <w:tcPr>
                  <w:tcW w:w="1080" w:type="dxa"/>
                  <w:tcBorders>
                    <w:tl2br w:val="nil"/>
                    <w:tr2bl w:val="nil"/>
                  </w:tcBorders>
                  <w:vAlign w:val="center"/>
                </w:tcPr>
                <w:p w14:paraId="2E71D4F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40</w:t>
                  </w:r>
                </w:p>
              </w:tc>
              <w:tc>
                <w:tcPr>
                  <w:tcW w:w="1080" w:type="dxa"/>
                  <w:tcBorders>
                    <w:tl2br w:val="nil"/>
                    <w:tr2bl w:val="nil"/>
                  </w:tcBorders>
                  <w:vAlign w:val="center"/>
                </w:tcPr>
                <w:p w14:paraId="4514F92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65</w:t>
                  </w:r>
                </w:p>
              </w:tc>
              <w:tc>
                <w:tcPr>
                  <w:tcW w:w="892" w:type="dxa"/>
                  <w:tcBorders>
                    <w:tl2br w:val="nil"/>
                    <w:tr2bl w:val="nil"/>
                  </w:tcBorders>
                  <w:vAlign w:val="center"/>
                </w:tcPr>
                <w:p w14:paraId="2F0CF60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达标</w:t>
                  </w:r>
                </w:p>
              </w:tc>
            </w:tr>
            <w:tr w14:paraId="7078470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2" w:type="dxa"/>
                  <w:vMerge w:val="continue"/>
                  <w:tcBorders>
                    <w:tl2br w:val="nil"/>
                    <w:tr2bl w:val="nil"/>
                  </w:tcBorders>
                  <w:vAlign w:val="center"/>
                </w:tcPr>
                <w:p w14:paraId="5D1D66D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p>
              </w:tc>
              <w:tc>
                <w:tcPr>
                  <w:tcW w:w="990" w:type="dxa"/>
                  <w:tcBorders>
                    <w:tl2br w:val="nil"/>
                    <w:tr2bl w:val="nil"/>
                  </w:tcBorders>
                  <w:vAlign w:val="center"/>
                </w:tcPr>
                <w:p w14:paraId="0496E81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O</w:t>
                  </w:r>
                  <w:r>
                    <w:rPr>
                      <w:rFonts w:hint="eastAsia" w:ascii="Times New Roman" w:hAnsi="Times New Roman" w:eastAsia="宋体" w:cs="Times New Roman"/>
                      <w:b w:val="0"/>
                      <w:bCs w:val="0"/>
                      <w:color w:val="000000"/>
                      <w:kern w:val="0"/>
                      <w:sz w:val="21"/>
                      <w:szCs w:val="21"/>
                      <w:highlight w:val="none"/>
                      <w:vertAlign w:val="subscript"/>
                      <w:lang w:val="en-US" w:eastAsia="zh-CN" w:bidi="ar"/>
                    </w:rPr>
                    <w:t>3</w:t>
                  </w:r>
                </w:p>
              </w:tc>
              <w:tc>
                <w:tcPr>
                  <w:tcW w:w="1755" w:type="dxa"/>
                  <w:tcBorders>
                    <w:tl2br w:val="nil"/>
                    <w:tr2bl w:val="nil"/>
                  </w:tcBorders>
                  <w:vAlign w:val="center"/>
                </w:tcPr>
                <w:p w14:paraId="7F4EA50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日最大8小时</w:t>
                  </w:r>
                </w:p>
                <w:p w14:paraId="16C331B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平均浓度</w:t>
                  </w:r>
                </w:p>
              </w:tc>
              <w:tc>
                <w:tcPr>
                  <w:tcW w:w="1155" w:type="dxa"/>
                  <w:tcBorders>
                    <w:tl2br w:val="nil"/>
                    <w:tr2bl w:val="nil"/>
                  </w:tcBorders>
                  <w:vAlign w:val="center"/>
                </w:tcPr>
                <w:p w14:paraId="298E982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175</w:t>
                  </w:r>
                </w:p>
              </w:tc>
              <w:tc>
                <w:tcPr>
                  <w:tcW w:w="1080" w:type="dxa"/>
                  <w:tcBorders>
                    <w:tl2br w:val="nil"/>
                    <w:tr2bl w:val="nil"/>
                  </w:tcBorders>
                  <w:vAlign w:val="center"/>
                </w:tcPr>
                <w:p w14:paraId="0DBF03C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160</w:t>
                  </w:r>
                </w:p>
              </w:tc>
              <w:tc>
                <w:tcPr>
                  <w:tcW w:w="1080" w:type="dxa"/>
                  <w:tcBorders>
                    <w:tl2br w:val="nil"/>
                    <w:tr2bl w:val="nil"/>
                  </w:tcBorders>
                  <w:vAlign w:val="center"/>
                </w:tcPr>
                <w:p w14:paraId="205C4AE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109.4</w:t>
                  </w:r>
                </w:p>
              </w:tc>
              <w:tc>
                <w:tcPr>
                  <w:tcW w:w="892" w:type="dxa"/>
                  <w:tcBorders>
                    <w:tl2br w:val="nil"/>
                    <w:tr2bl w:val="nil"/>
                  </w:tcBorders>
                  <w:vAlign w:val="center"/>
                </w:tcPr>
                <w:p w14:paraId="382F3EA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不达标</w:t>
                  </w:r>
                </w:p>
              </w:tc>
            </w:tr>
            <w:tr w14:paraId="00EC4E6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2" w:type="dxa"/>
                  <w:vMerge w:val="continue"/>
                  <w:tcBorders>
                    <w:tl2br w:val="nil"/>
                    <w:tr2bl w:val="nil"/>
                  </w:tcBorders>
                  <w:vAlign w:val="center"/>
                </w:tcPr>
                <w:p w14:paraId="09DAFA5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p>
              </w:tc>
              <w:tc>
                <w:tcPr>
                  <w:tcW w:w="990" w:type="dxa"/>
                  <w:tcBorders>
                    <w:tl2br w:val="nil"/>
                    <w:tr2bl w:val="nil"/>
                  </w:tcBorders>
                  <w:vAlign w:val="center"/>
                </w:tcPr>
                <w:p w14:paraId="316D843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CO</w:t>
                  </w:r>
                </w:p>
              </w:tc>
              <w:tc>
                <w:tcPr>
                  <w:tcW w:w="1755" w:type="dxa"/>
                  <w:tcBorders>
                    <w:tl2br w:val="nil"/>
                    <w:tr2bl w:val="nil"/>
                  </w:tcBorders>
                  <w:vAlign w:val="center"/>
                </w:tcPr>
                <w:p w14:paraId="681BF5F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24小时平均浓度</w:t>
                  </w:r>
                </w:p>
              </w:tc>
              <w:tc>
                <w:tcPr>
                  <w:tcW w:w="1155" w:type="dxa"/>
                  <w:tcBorders>
                    <w:tl2br w:val="nil"/>
                    <w:tr2bl w:val="nil"/>
                  </w:tcBorders>
                  <w:vAlign w:val="center"/>
                </w:tcPr>
                <w:p w14:paraId="67EE143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900</w:t>
                  </w:r>
                </w:p>
              </w:tc>
              <w:tc>
                <w:tcPr>
                  <w:tcW w:w="1080" w:type="dxa"/>
                  <w:tcBorders>
                    <w:tl2br w:val="nil"/>
                    <w:tr2bl w:val="nil"/>
                  </w:tcBorders>
                  <w:vAlign w:val="center"/>
                </w:tcPr>
                <w:p w14:paraId="175A1D1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4000</w:t>
                  </w:r>
                </w:p>
              </w:tc>
              <w:tc>
                <w:tcPr>
                  <w:tcW w:w="1080" w:type="dxa"/>
                  <w:tcBorders>
                    <w:tl2br w:val="nil"/>
                    <w:tr2bl w:val="nil"/>
                  </w:tcBorders>
                  <w:vAlign w:val="center"/>
                </w:tcPr>
                <w:p w14:paraId="090595C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22.5</w:t>
                  </w:r>
                </w:p>
              </w:tc>
              <w:tc>
                <w:tcPr>
                  <w:tcW w:w="892" w:type="dxa"/>
                  <w:tcBorders>
                    <w:tl2br w:val="nil"/>
                    <w:tr2bl w:val="nil"/>
                  </w:tcBorders>
                  <w:vAlign w:val="center"/>
                </w:tcPr>
                <w:p w14:paraId="7DDD5D2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达标</w:t>
                  </w:r>
                </w:p>
              </w:tc>
            </w:tr>
            <w:tr w14:paraId="5E29D45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2" w:type="dxa"/>
                  <w:vMerge w:val="restart"/>
                  <w:tcBorders>
                    <w:tl2br w:val="nil"/>
                    <w:tr2bl w:val="nil"/>
                  </w:tcBorders>
                  <w:vAlign w:val="center"/>
                </w:tcPr>
                <w:p w14:paraId="6941F95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经济技术开发区</w:t>
                  </w:r>
                </w:p>
              </w:tc>
              <w:tc>
                <w:tcPr>
                  <w:tcW w:w="990" w:type="dxa"/>
                  <w:tcBorders>
                    <w:tl2br w:val="nil"/>
                    <w:tr2bl w:val="nil"/>
                  </w:tcBorders>
                  <w:vAlign w:val="center"/>
                </w:tcPr>
                <w:p w14:paraId="2F3C3EE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PM</w:t>
                  </w:r>
                  <w:r>
                    <w:rPr>
                      <w:rFonts w:hint="eastAsia" w:ascii="Times New Roman" w:hAnsi="Times New Roman" w:eastAsia="宋体" w:cs="Times New Roman"/>
                      <w:b w:val="0"/>
                      <w:bCs w:val="0"/>
                      <w:color w:val="000000"/>
                      <w:kern w:val="0"/>
                      <w:sz w:val="21"/>
                      <w:szCs w:val="21"/>
                      <w:highlight w:val="none"/>
                      <w:vertAlign w:val="subscript"/>
                      <w:lang w:val="en-US" w:eastAsia="zh-CN" w:bidi="ar"/>
                    </w:rPr>
                    <w:t>2.5</w:t>
                  </w:r>
                </w:p>
              </w:tc>
              <w:tc>
                <w:tcPr>
                  <w:tcW w:w="1755" w:type="dxa"/>
                  <w:tcBorders>
                    <w:tl2br w:val="nil"/>
                    <w:tr2bl w:val="nil"/>
                  </w:tcBorders>
                  <w:vAlign w:val="center"/>
                </w:tcPr>
                <w:p w14:paraId="6332891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eastAsia"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年平均浓度</w:t>
                  </w:r>
                </w:p>
              </w:tc>
              <w:tc>
                <w:tcPr>
                  <w:tcW w:w="1155" w:type="dxa"/>
                  <w:tcBorders>
                    <w:tl2br w:val="nil"/>
                    <w:tr2bl w:val="nil"/>
                  </w:tcBorders>
                  <w:vAlign w:val="center"/>
                </w:tcPr>
                <w:p w14:paraId="0E1D778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38</w:t>
                  </w:r>
                </w:p>
              </w:tc>
              <w:tc>
                <w:tcPr>
                  <w:tcW w:w="1080" w:type="dxa"/>
                  <w:tcBorders>
                    <w:tl2br w:val="nil"/>
                    <w:tr2bl w:val="nil"/>
                  </w:tcBorders>
                  <w:vAlign w:val="center"/>
                </w:tcPr>
                <w:p w14:paraId="66401D3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35</w:t>
                  </w:r>
                </w:p>
              </w:tc>
              <w:tc>
                <w:tcPr>
                  <w:tcW w:w="1080" w:type="dxa"/>
                  <w:tcBorders>
                    <w:tl2br w:val="nil"/>
                    <w:tr2bl w:val="nil"/>
                  </w:tcBorders>
                  <w:vAlign w:val="center"/>
                </w:tcPr>
                <w:p w14:paraId="78118BB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108.57</w:t>
                  </w:r>
                </w:p>
              </w:tc>
              <w:tc>
                <w:tcPr>
                  <w:tcW w:w="892" w:type="dxa"/>
                  <w:tcBorders>
                    <w:tl2br w:val="nil"/>
                    <w:tr2bl w:val="nil"/>
                  </w:tcBorders>
                  <w:vAlign w:val="center"/>
                </w:tcPr>
                <w:p w14:paraId="79CB78F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不</w:t>
                  </w:r>
                  <w:r>
                    <w:rPr>
                      <w:rFonts w:hint="eastAsia" w:ascii="Times New Roman" w:hAnsi="Times New Roman" w:eastAsia="宋体" w:cs="Times New Roman"/>
                      <w:b w:val="0"/>
                      <w:bCs w:val="0"/>
                      <w:color w:val="000000"/>
                      <w:kern w:val="0"/>
                      <w:sz w:val="21"/>
                      <w:szCs w:val="21"/>
                      <w:highlight w:val="none"/>
                      <w:vertAlign w:val="baseline"/>
                      <w:lang w:val="en-US" w:eastAsia="zh-CN" w:bidi="ar"/>
                    </w:rPr>
                    <w:t>达标</w:t>
                  </w:r>
                </w:p>
              </w:tc>
            </w:tr>
            <w:tr w14:paraId="72FDABB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2" w:type="dxa"/>
                  <w:vMerge w:val="continue"/>
                  <w:tcBorders>
                    <w:tl2br w:val="nil"/>
                    <w:tr2bl w:val="nil"/>
                  </w:tcBorders>
                  <w:vAlign w:val="center"/>
                </w:tcPr>
                <w:p w14:paraId="1DA1967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p>
              </w:tc>
              <w:tc>
                <w:tcPr>
                  <w:tcW w:w="990" w:type="dxa"/>
                  <w:tcBorders>
                    <w:tl2br w:val="nil"/>
                    <w:tr2bl w:val="nil"/>
                  </w:tcBorders>
                  <w:vAlign w:val="center"/>
                </w:tcPr>
                <w:p w14:paraId="45E928B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PM</w:t>
                  </w:r>
                  <w:r>
                    <w:rPr>
                      <w:rFonts w:hint="eastAsia" w:ascii="Times New Roman" w:hAnsi="Times New Roman" w:eastAsia="宋体" w:cs="Times New Roman"/>
                      <w:b w:val="0"/>
                      <w:bCs w:val="0"/>
                      <w:color w:val="000000"/>
                      <w:kern w:val="0"/>
                      <w:sz w:val="21"/>
                      <w:szCs w:val="21"/>
                      <w:highlight w:val="none"/>
                      <w:vertAlign w:val="subscript"/>
                      <w:lang w:val="en-US" w:eastAsia="zh-CN" w:bidi="ar"/>
                    </w:rPr>
                    <w:t>10</w:t>
                  </w:r>
                </w:p>
              </w:tc>
              <w:tc>
                <w:tcPr>
                  <w:tcW w:w="1755" w:type="dxa"/>
                  <w:tcBorders>
                    <w:tl2br w:val="nil"/>
                    <w:tr2bl w:val="nil"/>
                  </w:tcBorders>
                  <w:vAlign w:val="center"/>
                </w:tcPr>
                <w:p w14:paraId="3B02122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eastAsia"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年平均浓度</w:t>
                  </w:r>
                </w:p>
              </w:tc>
              <w:tc>
                <w:tcPr>
                  <w:tcW w:w="1155" w:type="dxa"/>
                  <w:tcBorders>
                    <w:tl2br w:val="nil"/>
                    <w:tr2bl w:val="nil"/>
                  </w:tcBorders>
                  <w:vAlign w:val="center"/>
                </w:tcPr>
                <w:p w14:paraId="4DFC339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62</w:t>
                  </w:r>
                </w:p>
              </w:tc>
              <w:tc>
                <w:tcPr>
                  <w:tcW w:w="1080" w:type="dxa"/>
                  <w:tcBorders>
                    <w:tl2br w:val="nil"/>
                    <w:tr2bl w:val="nil"/>
                  </w:tcBorders>
                  <w:vAlign w:val="center"/>
                </w:tcPr>
                <w:p w14:paraId="2651639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70</w:t>
                  </w:r>
                </w:p>
              </w:tc>
              <w:tc>
                <w:tcPr>
                  <w:tcW w:w="1080" w:type="dxa"/>
                  <w:tcBorders>
                    <w:tl2br w:val="nil"/>
                    <w:tr2bl w:val="nil"/>
                  </w:tcBorders>
                  <w:vAlign w:val="center"/>
                </w:tcPr>
                <w:p w14:paraId="2B0F08E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88.57</w:t>
                  </w:r>
                </w:p>
              </w:tc>
              <w:tc>
                <w:tcPr>
                  <w:tcW w:w="892" w:type="dxa"/>
                  <w:tcBorders>
                    <w:tl2br w:val="nil"/>
                    <w:tr2bl w:val="nil"/>
                  </w:tcBorders>
                  <w:vAlign w:val="center"/>
                </w:tcPr>
                <w:p w14:paraId="1F21278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达标</w:t>
                  </w:r>
                </w:p>
              </w:tc>
            </w:tr>
            <w:tr w14:paraId="691F2B6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2" w:type="dxa"/>
                  <w:vMerge w:val="continue"/>
                  <w:vAlign w:val="center"/>
                </w:tcPr>
                <w:p w14:paraId="437A03A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p>
              </w:tc>
              <w:tc>
                <w:tcPr>
                  <w:tcW w:w="990" w:type="dxa"/>
                  <w:vAlign w:val="center"/>
                </w:tcPr>
                <w:p w14:paraId="49FCB7D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SO</w:t>
                  </w:r>
                  <w:r>
                    <w:rPr>
                      <w:rFonts w:hint="eastAsia" w:ascii="Times New Roman" w:hAnsi="Times New Roman" w:eastAsia="宋体" w:cs="Times New Roman"/>
                      <w:b w:val="0"/>
                      <w:bCs w:val="0"/>
                      <w:color w:val="000000"/>
                      <w:kern w:val="0"/>
                      <w:sz w:val="21"/>
                      <w:szCs w:val="21"/>
                      <w:highlight w:val="none"/>
                      <w:vertAlign w:val="subscript"/>
                      <w:lang w:val="en-US" w:eastAsia="zh-CN" w:bidi="ar"/>
                    </w:rPr>
                    <w:t>2</w:t>
                  </w:r>
                </w:p>
              </w:tc>
              <w:tc>
                <w:tcPr>
                  <w:tcW w:w="1755" w:type="dxa"/>
                  <w:vAlign w:val="center"/>
                </w:tcPr>
                <w:p w14:paraId="3417C14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eastAsia"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年平均浓度</w:t>
                  </w:r>
                </w:p>
              </w:tc>
              <w:tc>
                <w:tcPr>
                  <w:tcW w:w="1155" w:type="dxa"/>
                  <w:vAlign w:val="center"/>
                </w:tcPr>
                <w:p w14:paraId="12B2316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3</w:t>
                  </w:r>
                </w:p>
              </w:tc>
              <w:tc>
                <w:tcPr>
                  <w:tcW w:w="1080" w:type="dxa"/>
                  <w:vAlign w:val="center"/>
                </w:tcPr>
                <w:p w14:paraId="6F31AEA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60</w:t>
                  </w:r>
                </w:p>
              </w:tc>
              <w:tc>
                <w:tcPr>
                  <w:tcW w:w="1080" w:type="dxa"/>
                  <w:vAlign w:val="center"/>
                </w:tcPr>
                <w:p w14:paraId="1C6C916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5</w:t>
                  </w:r>
                </w:p>
              </w:tc>
              <w:tc>
                <w:tcPr>
                  <w:tcW w:w="892" w:type="dxa"/>
                  <w:vAlign w:val="center"/>
                </w:tcPr>
                <w:p w14:paraId="7711BCF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达标</w:t>
                  </w:r>
                </w:p>
              </w:tc>
            </w:tr>
            <w:tr w14:paraId="20DA89C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2" w:type="dxa"/>
                  <w:vMerge w:val="continue"/>
                  <w:vAlign w:val="center"/>
                </w:tcPr>
                <w:p w14:paraId="0D953F6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p>
              </w:tc>
              <w:tc>
                <w:tcPr>
                  <w:tcW w:w="990" w:type="dxa"/>
                  <w:vAlign w:val="center"/>
                </w:tcPr>
                <w:p w14:paraId="2AC91B0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NO</w:t>
                  </w:r>
                  <w:r>
                    <w:rPr>
                      <w:rFonts w:hint="eastAsia" w:ascii="Times New Roman" w:hAnsi="Times New Roman" w:eastAsia="宋体" w:cs="Times New Roman"/>
                      <w:b w:val="0"/>
                      <w:bCs w:val="0"/>
                      <w:color w:val="000000"/>
                      <w:kern w:val="0"/>
                      <w:sz w:val="21"/>
                      <w:szCs w:val="21"/>
                      <w:highlight w:val="none"/>
                      <w:vertAlign w:val="subscript"/>
                      <w:lang w:val="en-US" w:eastAsia="zh-CN" w:bidi="ar"/>
                    </w:rPr>
                    <w:t>2</w:t>
                  </w:r>
                </w:p>
              </w:tc>
              <w:tc>
                <w:tcPr>
                  <w:tcW w:w="1755" w:type="dxa"/>
                  <w:vAlign w:val="center"/>
                </w:tcPr>
                <w:p w14:paraId="58013C3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eastAsia"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年平均浓度</w:t>
                  </w:r>
                </w:p>
              </w:tc>
              <w:tc>
                <w:tcPr>
                  <w:tcW w:w="1155" w:type="dxa"/>
                  <w:vAlign w:val="center"/>
                </w:tcPr>
                <w:p w14:paraId="247649D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34</w:t>
                  </w:r>
                </w:p>
              </w:tc>
              <w:tc>
                <w:tcPr>
                  <w:tcW w:w="1080" w:type="dxa"/>
                  <w:vAlign w:val="center"/>
                </w:tcPr>
                <w:p w14:paraId="3DBB07C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40</w:t>
                  </w:r>
                </w:p>
              </w:tc>
              <w:tc>
                <w:tcPr>
                  <w:tcW w:w="1080" w:type="dxa"/>
                  <w:vAlign w:val="center"/>
                </w:tcPr>
                <w:p w14:paraId="2EE0DFC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85</w:t>
                  </w:r>
                </w:p>
              </w:tc>
              <w:tc>
                <w:tcPr>
                  <w:tcW w:w="892" w:type="dxa"/>
                  <w:vAlign w:val="center"/>
                </w:tcPr>
                <w:p w14:paraId="5E856F9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达标</w:t>
                  </w:r>
                </w:p>
              </w:tc>
            </w:tr>
          </w:tbl>
          <w:p w14:paraId="68E55619">
            <w:pPr>
              <w:pStyle w:val="13"/>
              <w:bidi w:val="0"/>
              <w:rPr>
                <w:rFonts w:hint="default"/>
              </w:rPr>
            </w:pPr>
            <w:r>
              <w:rPr>
                <w:rFonts w:hint="default"/>
              </w:rPr>
              <w:t>注：*CO为24小时平均浓度第95百分位数，O</w:t>
            </w:r>
            <w:r>
              <w:rPr>
                <w:rFonts w:hint="default"/>
                <w:vertAlign w:val="subscript"/>
              </w:rPr>
              <w:t>3</w:t>
            </w:r>
            <w:r>
              <w:rPr>
                <w:rFonts w:hint="default"/>
              </w:rPr>
              <w:t>为日最大8小时平均浓度第90位百分位数。</w:t>
            </w:r>
          </w:p>
          <w:p w14:paraId="549C110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ascii="Times New Roman" w:hAnsi="Times New Roman" w:eastAsia="宋体" w:cs="Times New Roman"/>
                <w:sz w:val="24"/>
                <w:szCs w:val="24"/>
                <w:vertAlign w:val="baseline"/>
                <w:lang w:val="en-US" w:eastAsia="zh-CN"/>
              </w:rPr>
            </w:pPr>
            <w:r>
              <w:rPr>
                <w:rFonts w:hint="default" w:ascii="Times New Roman" w:hAnsi="Times New Roman" w:eastAsia="宋体" w:cs="Times New Roman"/>
                <w:sz w:val="24"/>
                <w:szCs w:val="24"/>
                <w:vertAlign w:val="baseline"/>
              </w:rPr>
              <w:t>根据以上监测结果可知，2023年本项目所在区域PM</w:t>
            </w:r>
            <w:r>
              <w:rPr>
                <w:rFonts w:hint="default" w:ascii="Times New Roman" w:hAnsi="Times New Roman" w:eastAsia="宋体" w:cs="Times New Roman"/>
                <w:sz w:val="24"/>
                <w:szCs w:val="24"/>
                <w:vertAlign w:val="subscript"/>
              </w:rPr>
              <w:t>10</w:t>
            </w:r>
            <w:r>
              <w:rPr>
                <w:rFonts w:hint="default" w:ascii="Times New Roman" w:hAnsi="Times New Roman" w:eastAsia="宋体" w:cs="Times New Roman"/>
                <w:sz w:val="24"/>
                <w:szCs w:val="24"/>
                <w:vertAlign w:val="baseline"/>
              </w:rPr>
              <w:t>年平均浓度、NO</w:t>
            </w:r>
            <w:r>
              <w:rPr>
                <w:rFonts w:hint="default" w:ascii="Times New Roman" w:hAnsi="Times New Roman" w:eastAsia="宋体" w:cs="Times New Roman"/>
                <w:sz w:val="24"/>
                <w:szCs w:val="24"/>
                <w:vertAlign w:val="subscript"/>
              </w:rPr>
              <w:t>2</w:t>
            </w:r>
            <w:r>
              <w:rPr>
                <w:rFonts w:hint="default" w:ascii="Times New Roman" w:hAnsi="Times New Roman" w:eastAsia="宋体" w:cs="Times New Roman"/>
                <w:sz w:val="24"/>
                <w:szCs w:val="24"/>
                <w:vertAlign w:val="baseline"/>
              </w:rPr>
              <w:t>年平均浓度、SO</w:t>
            </w:r>
            <w:r>
              <w:rPr>
                <w:rFonts w:hint="default" w:ascii="Times New Roman" w:hAnsi="Times New Roman" w:eastAsia="宋体" w:cs="Times New Roman"/>
                <w:sz w:val="24"/>
                <w:szCs w:val="24"/>
                <w:vertAlign w:val="subscript"/>
              </w:rPr>
              <w:t>2</w:t>
            </w:r>
            <w:r>
              <w:rPr>
                <w:rFonts w:hint="default" w:ascii="Times New Roman" w:hAnsi="Times New Roman" w:eastAsia="宋体" w:cs="Times New Roman"/>
                <w:sz w:val="24"/>
                <w:szCs w:val="24"/>
                <w:vertAlign w:val="baseline"/>
              </w:rPr>
              <w:t>年平均浓度</w:t>
            </w:r>
            <w:r>
              <w:rPr>
                <w:rFonts w:hint="eastAsia" w:ascii="Times New Roman" w:hAnsi="Times New Roman" w:eastAsia="宋体" w:cs="Times New Roman"/>
                <w:sz w:val="24"/>
                <w:szCs w:val="24"/>
                <w:vertAlign w:val="baseline"/>
                <w:lang w:val="en-US" w:eastAsia="zh-CN"/>
              </w:rPr>
              <w:t>满足</w:t>
            </w:r>
            <w:r>
              <w:rPr>
                <w:rFonts w:hint="default" w:ascii="Times New Roman" w:hAnsi="Times New Roman" w:eastAsia="宋体" w:cs="Times New Roman"/>
                <w:sz w:val="24"/>
                <w:szCs w:val="24"/>
                <w:vertAlign w:val="baseline"/>
              </w:rPr>
              <w:t>《环境空气质量标准》（GB3095-2012）及其修改单（公告[2018]第29号）（二级）标准要求</w:t>
            </w:r>
            <w:r>
              <w:rPr>
                <w:rFonts w:hint="eastAsia" w:cs="Times New Roman"/>
                <w:sz w:val="24"/>
                <w:szCs w:val="24"/>
                <w:vertAlign w:val="baseline"/>
                <w:lang w:eastAsia="zh-CN"/>
              </w:rPr>
              <w:t>，</w:t>
            </w:r>
            <w:r>
              <w:rPr>
                <w:rFonts w:hint="default" w:ascii="Times New Roman" w:hAnsi="Times New Roman" w:eastAsia="宋体" w:cs="Times New Roman"/>
                <w:sz w:val="24"/>
                <w:szCs w:val="24"/>
                <w:vertAlign w:val="baseline"/>
              </w:rPr>
              <w:t>PM</w:t>
            </w:r>
            <w:r>
              <w:rPr>
                <w:rFonts w:hint="default" w:ascii="Times New Roman" w:hAnsi="Times New Roman" w:eastAsia="宋体" w:cs="Times New Roman"/>
                <w:sz w:val="24"/>
                <w:szCs w:val="24"/>
                <w:vertAlign w:val="subscript"/>
              </w:rPr>
              <w:t>2.5</w:t>
            </w:r>
            <w:r>
              <w:rPr>
                <w:rFonts w:hint="default" w:ascii="Times New Roman" w:hAnsi="Times New Roman" w:eastAsia="宋体" w:cs="Times New Roman"/>
                <w:sz w:val="24"/>
                <w:szCs w:val="24"/>
                <w:vertAlign w:val="baseline"/>
              </w:rPr>
              <w:t>年平均浓度超过《环境空气质量标准》（GB3095-2012）及其修改单（公告[2018]第29号）（二级）标准限值</w:t>
            </w:r>
            <w:r>
              <w:rPr>
                <w:rFonts w:hint="eastAsia" w:cs="Times New Roman"/>
                <w:sz w:val="24"/>
                <w:szCs w:val="24"/>
                <w:vertAlign w:val="baseline"/>
                <w:lang w:eastAsia="zh-CN"/>
              </w:rPr>
              <w:t>；</w:t>
            </w:r>
            <w:r>
              <w:rPr>
                <w:rFonts w:hint="eastAsia" w:ascii="Times New Roman" w:hAnsi="Times New Roman" w:eastAsia="宋体" w:cs="Times New Roman"/>
                <w:sz w:val="24"/>
                <w:szCs w:val="24"/>
                <w:vertAlign w:val="baseline"/>
                <w:lang w:val="en-US" w:eastAsia="zh-CN"/>
              </w:rPr>
              <w:t>经济技术开发区</w:t>
            </w:r>
            <w:r>
              <w:rPr>
                <w:rFonts w:hint="default" w:ascii="Times New Roman" w:hAnsi="Times New Roman" w:eastAsia="宋体" w:cs="Times New Roman"/>
                <w:sz w:val="24"/>
                <w:szCs w:val="24"/>
                <w:vertAlign w:val="baseline"/>
              </w:rPr>
              <w:t>无</w:t>
            </w:r>
            <w:r>
              <w:rPr>
                <w:rFonts w:hint="eastAsia" w:cs="Times New Roman"/>
                <w:sz w:val="24"/>
                <w:szCs w:val="24"/>
                <w:vertAlign w:val="baseline"/>
                <w:lang w:val="en-US" w:eastAsia="zh-CN"/>
              </w:rPr>
              <w:t>CO、O</w:t>
            </w:r>
            <w:r>
              <w:rPr>
                <w:rFonts w:hint="eastAsia" w:cs="Times New Roman"/>
                <w:sz w:val="24"/>
                <w:szCs w:val="24"/>
                <w:vertAlign w:val="subscript"/>
                <w:lang w:val="en-US" w:eastAsia="zh-CN"/>
              </w:rPr>
              <w:t>3</w:t>
            </w:r>
            <w:r>
              <w:rPr>
                <w:rFonts w:hint="default" w:ascii="Times New Roman" w:hAnsi="Times New Roman" w:eastAsia="宋体" w:cs="Times New Roman"/>
                <w:sz w:val="24"/>
                <w:szCs w:val="24"/>
                <w:vertAlign w:val="baseline"/>
              </w:rPr>
              <w:t>监测数据，引用北京市现状监测值，北京市</w:t>
            </w:r>
            <w:r>
              <w:rPr>
                <w:rFonts w:hint="eastAsia" w:cs="Times New Roman"/>
                <w:sz w:val="24"/>
                <w:szCs w:val="24"/>
                <w:vertAlign w:val="baseline"/>
                <w:lang w:val="en-US" w:eastAsia="zh-CN"/>
              </w:rPr>
              <w:t>CO24小时平均浓度</w:t>
            </w:r>
            <w:r>
              <w:rPr>
                <w:rFonts w:hint="eastAsia" w:ascii="Times New Roman" w:hAnsi="Times New Roman" w:eastAsia="宋体" w:cs="Times New Roman"/>
                <w:sz w:val="24"/>
                <w:szCs w:val="24"/>
                <w:vertAlign w:val="baseline"/>
                <w:lang w:val="en-US" w:eastAsia="zh-CN"/>
              </w:rPr>
              <w:t>满足</w:t>
            </w:r>
            <w:r>
              <w:rPr>
                <w:rFonts w:hint="default" w:ascii="Times New Roman" w:hAnsi="Times New Roman" w:eastAsia="宋体" w:cs="Times New Roman"/>
                <w:sz w:val="24"/>
                <w:szCs w:val="24"/>
                <w:vertAlign w:val="baseline"/>
              </w:rPr>
              <w:t>《环境空气质量标准》（GB3095-2012）及其修改单（公告[2018]第29号）（二级）标准要求</w:t>
            </w:r>
            <w:r>
              <w:rPr>
                <w:rFonts w:hint="eastAsia" w:cs="Times New Roman"/>
                <w:sz w:val="24"/>
                <w:szCs w:val="24"/>
                <w:vertAlign w:val="baseline"/>
                <w:lang w:eastAsia="zh-CN"/>
              </w:rPr>
              <w:t>，</w:t>
            </w:r>
            <w:r>
              <w:rPr>
                <w:rFonts w:hint="default" w:ascii="Times New Roman" w:hAnsi="Times New Roman" w:eastAsia="宋体" w:cs="Times New Roman"/>
                <w:sz w:val="24"/>
                <w:szCs w:val="24"/>
                <w:vertAlign w:val="baseline"/>
              </w:rPr>
              <w:t>O</w:t>
            </w:r>
            <w:r>
              <w:rPr>
                <w:rFonts w:hint="default" w:ascii="Times New Roman" w:hAnsi="Times New Roman" w:eastAsia="宋体" w:cs="Times New Roman"/>
                <w:sz w:val="24"/>
                <w:szCs w:val="24"/>
                <w:vertAlign w:val="subscript"/>
              </w:rPr>
              <w:t>3</w:t>
            </w:r>
            <w:r>
              <w:rPr>
                <w:rFonts w:hint="default" w:ascii="Times New Roman" w:hAnsi="Times New Roman" w:eastAsia="宋体" w:cs="Times New Roman"/>
                <w:sz w:val="24"/>
                <w:szCs w:val="24"/>
                <w:vertAlign w:val="baseline"/>
              </w:rPr>
              <w:t>日最大8小时平均浓度超过《环境空气质量标准》（GB3095-2012）及其修改单（公告[2018]第29号）（二级）标准限值。因此，本项目所在评价区域为不达标区。</w:t>
            </w:r>
          </w:p>
          <w:p w14:paraId="7BDBBAE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sz w:val="24"/>
                <w:szCs w:val="24"/>
                <w:vertAlign w:val="baseline"/>
                <w:lang w:val="en-US" w:eastAsia="zh-CN"/>
              </w:rPr>
            </w:pPr>
            <w:r>
              <w:rPr>
                <w:rFonts w:hint="eastAsia" w:cs="Times New Roman"/>
                <w:sz w:val="24"/>
                <w:szCs w:val="24"/>
                <w:vertAlign w:val="baseline"/>
                <w:lang w:val="en-US" w:eastAsia="zh-CN"/>
              </w:rPr>
              <w:t>2、地表水环境质量现状</w:t>
            </w:r>
          </w:p>
          <w:p w14:paraId="5BC5C30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cs="Times New Roman"/>
                <w:sz w:val="24"/>
                <w:szCs w:val="24"/>
                <w:vertAlign w:val="baseline"/>
                <w:lang w:val="en-US" w:eastAsia="zh-CN"/>
              </w:rPr>
            </w:pPr>
            <w:r>
              <w:rPr>
                <w:rFonts w:hint="eastAsia" w:cs="Times New Roman"/>
                <w:sz w:val="24"/>
                <w:szCs w:val="24"/>
                <w:vertAlign w:val="baseline"/>
                <w:lang w:val="en-US" w:eastAsia="zh-CN"/>
              </w:rPr>
              <w:t>距离项目最近的地表水体为项目西南侧约4290m的凉水河，根据北京市水环境质量功能划分，凉水河属北运河水系。根据北京市地面水水域功能分类图（2014）中所作的划分，凉水河中下段水体功能为“农业用水及一般景观要求水域”，水质划分为</w:t>
            </w:r>
            <w:r>
              <w:rPr>
                <w:rFonts w:hint="default" w:ascii="Times New Roman" w:hAnsi="Times New Roman" w:cs="Times New Roman"/>
                <w:sz w:val="24"/>
                <w:szCs w:val="24"/>
                <w:vertAlign w:val="baseline"/>
                <w:lang w:val="en-US" w:eastAsia="zh-CN"/>
              </w:rPr>
              <w:t>Ⅴ</w:t>
            </w:r>
            <w:r>
              <w:rPr>
                <w:rFonts w:hint="eastAsia" w:ascii="Times New Roman" w:hAnsi="Times New Roman" w:cs="Times New Roman"/>
                <w:sz w:val="24"/>
                <w:szCs w:val="24"/>
                <w:vertAlign w:val="baseline"/>
                <w:lang w:val="en-US" w:eastAsia="zh-CN"/>
              </w:rPr>
              <w:t>类功能水体，水质执行《地表水环境质量标准》（GB3838-2002）中的</w:t>
            </w:r>
            <w:r>
              <w:rPr>
                <w:rFonts w:hint="default" w:ascii="Times New Roman" w:hAnsi="Times New Roman" w:cs="Times New Roman"/>
                <w:sz w:val="24"/>
                <w:szCs w:val="24"/>
                <w:vertAlign w:val="baseline"/>
                <w:lang w:val="en-US" w:eastAsia="zh-CN"/>
              </w:rPr>
              <w:t>Ⅴ</w:t>
            </w:r>
            <w:r>
              <w:rPr>
                <w:rFonts w:hint="eastAsia" w:ascii="Times New Roman" w:hAnsi="Times New Roman" w:cs="Times New Roman"/>
                <w:sz w:val="24"/>
                <w:szCs w:val="24"/>
                <w:vertAlign w:val="baseline"/>
                <w:lang w:val="en-US" w:eastAsia="zh-CN"/>
              </w:rPr>
              <w:t>类</w:t>
            </w:r>
            <w:r>
              <w:rPr>
                <w:rFonts w:hint="eastAsia" w:cs="Times New Roman"/>
                <w:sz w:val="24"/>
                <w:szCs w:val="24"/>
                <w:vertAlign w:val="baseline"/>
                <w:lang w:val="en-US" w:eastAsia="zh-CN"/>
              </w:rPr>
              <w:t>标准。</w:t>
            </w:r>
          </w:p>
          <w:p w14:paraId="6EC52C8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cs="Times New Roman"/>
                <w:sz w:val="24"/>
                <w:szCs w:val="24"/>
                <w:vertAlign w:val="baseline"/>
                <w:lang w:val="en-US" w:eastAsia="zh-CN"/>
              </w:rPr>
            </w:pPr>
            <w:r>
              <w:rPr>
                <w:rFonts w:hint="eastAsia" w:cs="Times New Roman"/>
                <w:sz w:val="24"/>
                <w:szCs w:val="24"/>
                <w:vertAlign w:val="baseline"/>
                <w:lang w:val="en-US" w:eastAsia="zh-CN"/>
              </w:rPr>
              <w:t>根据北京市生态环境局网站公布的2023年1月至2023年12月河流水质状况，凉水河水质均能达到</w:t>
            </w:r>
            <w:r>
              <w:rPr>
                <w:rFonts w:hint="eastAsia" w:ascii="Times New Roman" w:hAnsi="Times New Roman" w:cs="Times New Roman"/>
                <w:sz w:val="24"/>
                <w:szCs w:val="24"/>
                <w:vertAlign w:val="baseline"/>
                <w:lang w:val="en-US" w:eastAsia="zh-CN"/>
              </w:rPr>
              <w:t>《地表水环境质量标准》（GB3838-2002）中的</w:t>
            </w:r>
            <w:r>
              <w:rPr>
                <w:rFonts w:hint="default" w:ascii="Times New Roman" w:hAnsi="Times New Roman" w:cs="Times New Roman"/>
                <w:sz w:val="24"/>
                <w:szCs w:val="24"/>
                <w:vertAlign w:val="baseline"/>
                <w:lang w:val="en-US" w:eastAsia="zh-CN"/>
              </w:rPr>
              <w:t>Ⅴ</w:t>
            </w:r>
            <w:r>
              <w:rPr>
                <w:rFonts w:hint="eastAsia" w:ascii="Times New Roman" w:hAnsi="Times New Roman" w:cs="Times New Roman"/>
                <w:sz w:val="24"/>
                <w:szCs w:val="24"/>
                <w:vertAlign w:val="baseline"/>
                <w:lang w:val="en-US" w:eastAsia="zh-CN"/>
              </w:rPr>
              <w:t>类</w:t>
            </w:r>
            <w:r>
              <w:rPr>
                <w:rFonts w:hint="eastAsia" w:cs="Times New Roman"/>
                <w:sz w:val="24"/>
                <w:szCs w:val="24"/>
                <w:vertAlign w:val="baseline"/>
                <w:lang w:val="en-US" w:eastAsia="zh-CN"/>
              </w:rPr>
              <w:t>水质标准要求。具体统计结果详见下表。</w:t>
            </w:r>
          </w:p>
          <w:p w14:paraId="28E002F7">
            <w:pPr>
              <w:pStyle w:val="12"/>
              <w:bidi w:val="0"/>
              <w:rPr>
                <w:rFonts w:hint="eastAsia"/>
                <w:lang w:val="en-US" w:eastAsia="zh-CN"/>
              </w:rPr>
            </w:pPr>
            <w:r>
              <w:rPr>
                <w:rFonts w:hint="eastAsia"/>
                <w:lang w:val="en-US" w:eastAsia="zh-CN"/>
              </w:rPr>
              <w:t>表3-2 通惠北干渠2023年水质状况一览表</w:t>
            </w:r>
          </w:p>
          <w:tbl>
            <w:tblPr>
              <w:tblStyle w:val="10"/>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42"/>
              <w:gridCol w:w="651"/>
              <w:gridCol w:w="611"/>
              <w:gridCol w:w="611"/>
              <w:gridCol w:w="611"/>
              <w:gridCol w:w="612"/>
              <w:gridCol w:w="612"/>
              <w:gridCol w:w="612"/>
              <w:gridCol w:w="612"/>
              <w:gridCol w:w="612"/>
              <w:gridCol w:w="612"/>
              <w:gridCol w:w="612"/>
              <w:gridCol w:w="613"/>
            </w:tblGrid>
            <w:tr w14:paraId="6ACD742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2" w:type="dxa"/>
                  <w:vMerge w:val="restart"/>
                  <w:tcBorders>
                    <w:tl2br w:val="nil"/>
                    <w:tr2bl w:val="nil"/>
                  </w:tcBorders>
                  <w:vAlign w:val="center"/>
                </w:tcPr>
                <w:p w14:paraId="32DB1CA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b/>
                      <w:bCs/>
                      <w:sz w:val="21"/>
                      <w:szCs w:val="21"/>
                      <w:vertAlign w:val="baseline"/>
                      <w:lang w:val="en-US" w:eastAsia="zh-CN"/>
                    </w:rPr>
                  </w:pPr>
                  <w:r>
                    <w:rPr>
                      <w:rFonts w:hint="eastAsia" w:cs="Times New Roman"/>
                      <w:b/>
                      <w:bCs/>
                      <w:sz w:val="21"/>
                      <w:szCs w:val="21"/>
                      <w:vertAlign w:val="baseline"/>
                      <w:lang w:val="en-US" w:eastAsia="zh-CN"/>
                    </w:rPr>
                    <w:t>日期</w:t>
                  </w:r>
                </w:p>
              </w:tc>
              <w:tc>
                <w:tcPr>
                  <w:tcW w:w="1262" w:type="dxa"/>
                  <w:gridSpan w:val="2"/>
                  <w:tcBorders>
                    <w:tl2br w:val="nil"/>
                    <w:tr2bl w:val="nil"/>
                  </w:tcBorders>
                  <w:vAlign w:val="center"/>
                </w:tcPr>
                <w:p w14:paraId="7AB754F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b/>
                      <w:bCs/>
                      <w:sz w:val="21"/>
                      <w:szCs w:val="21"/>
                      <w:vertAlign w:val="baseline"/>
                      <w:lang w:val="en-US" w:eastAsia="zh-CN"/>
                    </w:rPr>
                  </w:pPr>
                  <w:r>
                    <w:rPr>
                      <w:rFonts w:hint="eastAsia" w:cs="Times New Roman"/>
                      <w:b/>
                      <w:bCs/>
                      <w:sz w:val="21"/>
                      <w:szCs w:val="21"/>
                      <w:vertAlign w:val="baseline"/>
                      <w:lang w:val="en-US" w:eastAsia="zh-CN"/>
                    </w:rPr>
                    <w:t>2023年</w:t>
                  </w:r>
                </w:p>
              </w:tc>
              <w:tc>
                <w:tcPr>
                  <w:tcW w:w="6119" w:type="dxa"/>
                  <w:gridSpan w:val="10"/>
                  <w:tcBorders>
                    <w:tl2br w:val="nil"/>
                    <w:tr2bl w:val="nil"/>
                  </w:tcBorders>
                  <w:vAlign w:val="center"/>
                </w:tcPr>
                <w:p w14:paraId="5DDDC10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b/>
                      <w:bCs/>
                      <w:sz w:val="21"/>
                      <w:szCs w:val="21"/>
                      <w:vertAlign w:val="baseline"/>
                      <w:lang w:val="en-US" w:eastAsia="zh-CN"/>
                    </w:rPr>
                  </w:pPr>
                  <w:r>
                    <w:rPr>
                      <w:rFonts w:hint="eastAsia" w:cs="Times New Roman"/>
                      <w:b/>
                      <w:bCs/>
                      <w:sz w:val="21"/>
                      <w:szCs w:val="21"/>
                      <w:vertAlign w:val="baseline"/>
                      <w:lang w:val="en-US" w:eastAsia="zh-CN"/>
                    </w:rPr>
                    <w:t>2024年</w:t>
                  </w:r>
                </w:p>
              </w:tc>
            </w:tr>
            <w:tr w14:paraId="18EAD29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2" w:type="dxa"/>
                  <w:vMerge w:val="continue"/>
                  <w:tcBorders>
                    <w:tl2br w:val="nil"/>
                    <w:tr2bl w:val="nil"/>
                  </w:tcBorders>
                  <w:vAlign w:val="center"/>
                </w:tcPr>
                <w:p w14:paraId="710A702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1"/>
                      <w:szCs w:val="21"/>
                      <w:vertAlign w:val="baseline"/>
                      <w:lang w:val="en-US" w:eastAsia="zh-CN"/>
                    </w:rPr>
                  </w:pPr>
                </w:p>
              </w:tc>
              <w:tc>
                <w:tcPr>
                  <w:tcW w:w="651" w:type="dxa"/>
                  <w:tcBorders>
                    <w:tl2br w:val="nil"/>
                    <w:tr2bl w:val="nil"/>
                  </w:tcBorders>
                  <w:vAlign w:val="center"/>
                </w:tcPr>
                <w:p w14:paraId="3940D3E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b/>
                      <w:bCs/>
                      <w:sz w:val="21"/>
                      <w:szCs w:val="21"/>
                      <w:vertAlign w:val="baseline"/>
                      <w:lang w:val="en-US" w:eastAsia="zh-CN"/>
                    </w:rPr>
                  </w:pPr>
                  <w:r>
                    <w:rPr>
                      <w:rFonts w:hint="eastAsia" w:cs="Times New Roman"/>
                      <w:b/>
                      <w:bCs/>
                      <w:sz w:val="21"/>
                      <w:szCs w:val="21"/>
                      <w:vertAlign w:val="baseline"/>
                      <w:lang w:val="en-US" w:eastAsia="zh-CN"/>
                    </w:rPr>
                    <w:t>11月</w:t>
                  </w:r>
                </w:p>
              </w:tc>
              <w:tc>
                <w:tcPr>
                  <w:tcW w:w="611" w:type="dxa"/>
                  <w:tcBorders>
                    <w:tl2br w:val="nil"/>
                    <w:tr2bl w:val="nil"/>
                  </w:tcBorders>
                  <w:vAlign w:val="center"/>
                </w:tcPr>
                <w:p w14:paraId="7D39E67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b/>
                      <w:bCs/>
                      <w:sz w:val="21"/>
                      <w:szCs w:val="21"/>
                      <w:vertAlign w:val="baseline"/>
                      <w:lang w:val="en-US" w:eastAsia="zh-CN"/>
                    </w:rPr>
                  </w:pPr>
                  <w:r>
                    <w:rPr>
                      <w:rFonts w:hint="eastAsia" w:cs="Times New Roman"/>
                      <w:b/>
                      <w:bCs/>
                      <w:sz w:val="21"/>
                      <w:szCs w:val="21"/>
                      <w:vertAlign w:val="baseline"/>
                      <w:lang w:val="en-US" w:eastAsia="zh-CN"/>
                    </w:rPr>
                    <w:t>12月</w:t>
                  </w:r>
                </w:p>
              </w:tc>
              <w:tc>
                <w:tcPr>
                  <w:tcW w:w="611" w:type="dxa"/>
                  <w:tcBorders>
                    <w:tl2br w:val="nil"/>
                    <w:tr2bl w:val="nil"/>
                  </w:tcBorders>
                  <w:vAlign w:val="center"/>
                </w:tcPr>
                <w:p w14:paraId="1DAF2CA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b/>
                      <w:bCs/>
                      <w:sz w:val="21"/>
                      <w:szCs w:val="21"/>
                      <w:vertAlign w:val="baseline"/>
                      <w:lang w:val="en-US" w:eastAsia="zh-CN"/>
                    </w:rPr>
                  </w:pPr>
                  <w:r>
                    <w:rPr>
                      <w:rFonts w:hint="eastAsia" w:cs="Times New Roman"/>
                      <w:b/>
                      <w:bCs/>
                      <w:sz w:val="21"/>
                      <w:szCs w:val="21"/>
                      <w:vertAlign w:val="baseline"/>
                      <w:lang w:val="en-US" w:eastAsia="zh-CN"/>
                    </w:rPr>
                    <w:t>1月</w:t>
                  </w:r>
                </w:p>
              </w:tc>
              <w:tc>
                <w:tcPr>
                  <w:tcW w:w="611" w:type="dxa"/>
                  <w:tcBorders>
                    <w:tl2br w:val="nil"/>
                    <w:tr2bl w:val="nil"/>
                  </w:tcBorders>
                  <w:vAlign w:val="center"/>
                </w:tcPr>
                <w:p w14:paraId="4A92607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b/>
                      <w:bCs/>
                      <w:sz w:val="21"/>
                      <w:szCs w:val="21"/>
                      <w:vertAlign w:val="baseline"/>
                      <w:lang w:val="en-US" w:eastAsia="zh-CN"/>
                    </w:rPr>
                  </w:pPr>
                  <w:r>
                    <w:rPr>
                      <w:rFonts w:hint="eastAsia" w:cs="Times New Roman"/>
                      <w:b/>
                      <w:bCs/>
                      <w:sz w:val="21"/>
                      <w:szCs w:val="21"/>
                      <w:vertAlign w:val="baseline"/>
                      <w:lang w:val="en-US" w:eastAsia="zh-CN"/>
                    </w:rPr>
                    <w:t>2月</w:t>
                  </w:r>
                </w:p>
              </w:tc>
              <w:tc>
                <w:tcPr>
                  <w:tcW w:w="612" w:type="dxa"/>
                  <w:tcBorders>
                    <w:tl2br w:val="nil"/>
                    <w:tr2bl w:val="nil"/>
                  </w:tcBorders>
                  <w:vAlign w:val="center"/>
                </w:tcPr>
                <w:p w14:paraId="57C93EF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b/>
                      <w:bCs/>
                      <w:sz w:val="21"/>
                      <w:szCs w:val="21"/>
                      <w:vertAlign w:val="baseline"/>
                      <w:lang w:val="en-US" w:eastAsia="zh-CN"/>
                    </w:rPr>
                  </w:pPr>
                  <w:r>
                    <w:rPr>
                      <w:rFonts w:hint="eastAsia" w:cs="Times New Roman"/>
                      <w:b/>
                      <w:bCs/>
                      <w:sz w:val="21"/>
                      <w:szCs w:val="21"/>
                      <w:vertAlign w:val="baseline"/>
                      <w:lang w:val="en-US" w:eastAsia="zh-CN"/>
                    </w:rPr>
                    <w:t>3月</w:t>
                  </w:r>
                </w:p>
              </w:tc>
              <w:tc>
                <w:tcPr>
                  <w:tcW w:w="612" w:type="dxa"/>
                  <w:tcBorders>
                    <w:tl2br w:val="nil"/>
                    <w:tr2bl w:val="nil"/>
                  </w:tcBorders>
                  <w:vAlign w:val="center"/>
                </w:tcPr>
                <w:p w14:paraId="66BEAFB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b/>
                      <w:bCs/>
                      <w:sz w:val="21"/>
                      <w:szCs w:val="21"/>
                      <w:vertAlign w:val="baseline"/>
                      <w:lang w:val="en-US" w:eastAsia="zh-CN"/>
                    </w:rPr>
                  </w:pPr>
                  <w:r>
                    <w:rPr>
                      <w:rFonts w:hint="eastAsia" w:cs="Times New Roman"/>
                      <w:b/>
                      <w:bCs/>
                      <w:sz w:val="21"/>
                      <w:szCs w:val="21"/>
                      <w:vertAlign w:val="baseline"/>
                      <w:lang w:val="en-US" w:eastAsia="zh-CN"/>
                    </w:rPr>
                    <w:t>4月</w:t>
                  </w:r>
                </w:p>
              </w:tc>
              <w:tc>
                <w:tcPr>
                  <w:tcW w:w="612" w:type="dxa"/>
                  <w:tcBorders>
                    <w:tl2br w:val="nil"/>
                    <w:tr2bl w:val="nil"/>
                  </w:tcBorders>
                  <w:vAlign w:val="center"/>
                </w:tcPr>
                <w:p w14:paraId="6A34F87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b/>
                      <w:bCs/>
                      <w:sz w:val="21"/>
                      <w:szCs w:val="21"/>
                      <w:vertAlign w:val="baseline"/>
                      <w:lang w:val="en-US" w:eastAsia="zh-CN"/>
                    </w:rPr>
                  </w:pPr>
                  <w:r>
                    <w:rPr>
                      <w:rFonts w:hint="eastAsia" w:cs="Times New Roman"/>
                      <w:b/>
                      <w:bCs/>
                      <w:sz w:val="21"/>
                      <w:szCs w:val="21"/>
                      <w:vertAlign w:val="baseline"/>
                      <w:lang w:val="en-US" w:eastAsia="zh-CN"/>
                    </w:rPr>
                    <w:t>5月</w:t>
                  </w:r>
                </w:p>
              </w:tc>
              <w:tc>
                <w:tcPr>
                  <w:tcW w:w="612" w:type="dxa"/>
                  <w:tcBorders>
                    <w:tl2br w:val="nil"/>
                    <w:tr2bl w:val="nil"/>
                  </w:tcBorders>
                  <w:vAlign w:val="center"/>
                </w:tcPr>
                <w:p w14:paraId="7BA6C02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b/>
                      <w:bCs/>
                      <w:sz w:val="21"/>
                      <w:szCs w:val="21"/>
                      <w:vertAlign w:val="baseline"/>
                      <w:lang w:val="en-US" w:eastAsia="zh-CN"/>
                    </w:rPr>
                  </w:pPr>
                  <w:r>
                    <w:rPr>
                      <w:rFonts w:hint="eastAsia" w:cs="Times New Roman"/>
                      <w:b/>
                      <w:bCs/>
                      <w:sz w:val="21"/>
                      <w:szCs w:val="21"/>
                      <w:vertAlign w:val="baseline"/>
                      <w:lang w:val="en-US" w:eastAsia="zh-CN"/>
                    </w:rPr>
                    <w:t>6月</w:t>
                  </w:r>
                </w:p>
              </w:tc>
              <w:tc>
                <w:tcPr>
                  <w:tcW w:w="612" w:type="dxa"/>
                  <w:tcBorders>
                    <w:tl2br w:val="nil"/>
                    <w:tr2bl w:val="nil"/>
                  </w:tcBorders>
                  <w:vAlign w:val="center"/>
                </w:tcPr>
                <w:p w14:paraId="7784D8E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b/>
                      <w:bCs/>
                      <w:sz w:val="21"/>
                      <w:szCs w:val="21"/>
                      <w:vertAlign w:val="baseline"/>
                      <w:lang w:val="en-US" w:eastAsia="zh-CN"/>
                    </w:rPr>
                  </w:pPr>
                  <w:r>
                    <w:rPr>
                      <w:rFonts w:hint="eastAsia" w:cs="Times New Roman"/>
                      <w:b/>
                      <w:bCs/>
                      <w:sz w:val="21"/>
                      <w:szCs w:val="21"/>
                      <w:vertAlign w:val="baseline"/>
                      <w:lang w:val="en-US" w:eastAsia="zh-CN"/>
                    </w:rPr>
                    <w:t>7月</w:t>
                  </w:r>
                </w:p>
              </w:tc>
              <w:tc>
                <w:tcPr>
                  <w:tcW w:w="612" w:type="dxa"/>
                  <w:tcBorders>
                    <w:tl2br w:val="nil"/>
                    <w:tr2bl w:val="nil"/>
                  </w:tcBorders>
                  <w:vAlign w:val="center"/>
                </w:tcPr>
                <w:p w14:paraId="12AF9C6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b/>
                      <w:bCs/>
                      <w:sz w:val="21"/>
                      <w:szCs w:val="21"/>
                      <w:vertAlign w:val="baseline"/>
                      <w:lang w:val="en-US" w:eastAsia="zh-CN"/>
                    </w:rPr>
                  </w:pPr>
                  <w:r>
                    <w:rPr>
                      <w:rFonts w:hint="eastAsia" w:cs="Times New Roman"/>
                      <w:b/>
                      <w:bCs/>
                      <w:sz w:val="21"/>
                      <w:szCs w:val="21"/>
                      <w:vertAlign w:val="baseline"/>
                      <w:lang w:val="en-US" w:eastAsia="zh-CN"/>
                    </w:rPr>
                    <w:t>8月</w:t>
                  </w:r>
                </w:p>
              </w:tc>
              <w:tc>
                <w:tcPr>
                  <w:tcW w:w="612" w:type="dxa"/>
                  <w:tcBorders>
                    <w:tl2br w:val="nil"/>
                    <w:tr2bl w:val="nil"/>
                  </w:tcBorders>
                  <w:vAlign w:val="center"/>
                </w:tcPr>
                <w:p w14:paraId="28E77F3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b/>
                      <w:bCs/>
                      <w:sz w:val="21"/>
                      <w:szCs w:val="21"/>
                      <w:vertAlign w:val="baseline"/>
                      <w:lang w:val="en-US" w:eastAsia="zh-CN"/>
                    </w:rPr>
                  </w:pPr>
                  <w:r>
                    <w:rPr>
                      <w:rFonts w:hint="eastAsia" w:cs="Times New Roman"/>
                      <w:b/>
                      <w:bCs/>
                      <w:sz w:val="21"/>
                      <w:szCs w:val="21"/>
                      <w:vertAlign w:val="baseline"/>
                      <w:lang w:val="en-US" w:eastAsia="zh-CN"/>
                    </w:rPr>
                    <w:t>9月</w:t>
                  </w:r>
                </w:p>
              </w:tc>
              <w:tc>
                <w:tcPr>
                  <w:tcW w:w="613" w:type="dxa"/>
                  <w:tcBorders>
                    <w:tl2br w:val="nil"/>
                    <w:tr2bl w:val="nil"/>
                  </w:tcBorders>
                  <w:vAlign w:val="center"/>
                </w:tcPr>
                <w:p w14:paraId="2ED9F2A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b/>
                      <w:bCs/>
                      <w:sz w:val="21"/>
                      <w:szCs w:val="21"/>
                      <w:vertAlign w:val="baseline"/>
                      <w:lang w:val="en-US" w:eastAsia="zh-CN"/>
                    </w:rPr>
                  </w:pPr>
                  <w:r>
                    <w:rPr>
                      <w:rFonts w:hint="eastAsia" w:cs="Times New Roman"/>
                      <w:b/>
                      <w:bCs/>
                      <w:sz w:val="21"/>
                      <w:szCs w:val="21"/>
                      <w:vertAlign w:val="baseline"/>
                      <w:lang w:val="en-US" w:eastAsia="zh-CN"/>
                    </w:rPr>
                    <w:t>10月</w:t>
                  </w:r>
                </w:p>
              </w:tc>
            </w:tr>
            <w:tr w14:paraId="64F43C5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2" w:type="dxa"/>
                  <w:tcBorders>
                    <w:tl2br w:val="nil"/>
                    <w:tr2bl w:val="nil"/>
                  </w:tcBorders>
                  <w:vAlign w:val="center"/>
                </w:tcPr>
                <w:p w14:paraId="6A891D2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1"/>
                      <w:szCs w:val="21"/>
                      <w:vertAlign w:val="baseline"/>
                      <w:lang w:val="en-US" w:eastAsia="zh-CN"/>
                    </w:rPr>
                  </w:pPr>
                  <w:r>
                    <w:rPr>
                      <w:rFonts w:hint="eastAsia" w:cs="Times New Roman"/>
                      <w:sz w:val="21"/>
                      <w:szCs w:val="21"/>
                      <w:vertAlign w:val="baseline"/>
                      <w:lang w:val="en-US" w:eastAsia="zh-CN"/>
                    </w:rPr>
                    <w:t>凉水河</w:t>
                  </w:r>
                </w:p>
              </w:tc>
              <w:tc>
                <w:tcPr>
                  <w:tcW w:w="651" w:type="dxa"/>
                  <w:tcBorders>
                    <w:tl2br w:val="nil"/>
                    <w:tr2bl w:val="nil"/>
                  </w:tcBorders>
                  <w:vAlign w:val="center"/>
                </w:tcPr>
                <w:p w14:paraId="60EB615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1"/>
                      <w:szCs w:val="21"/>
                      <w:vertAlign w:val="baseline"/>
                      <w:lang w:val="en-US" w:eastAsia="zh-CN"/>
                    </w:rPr>
                  </w:pPr>
                  <w:r>
                    <w:rPr>
                      <w:rFonts w:hint="default" w:cs="Times New Roman"/>
                      <w:sz w:val="21"/>
                      <w:szCs w:val="21"/>
                      <w:vertAlign w:val="baseline"/>
                      <w:lang w:val="en-US" w:eastAsia="zh-CN"/>
                    </w:rPr>
                    <w:t>Ⅲ</w:t>
                  </w:r>
                </w:p>
              </w:tc>
              <w:tc>
                <w:tcPr>
                  <w:tcW w:w="611" w:type="dxa"/>
                  <w:tcBorders>
                    <w:tl2br w:val="nil"/>
                    <w:tr2bl w:val="nil"/>
                  </w:tcBorders>
                  <w:vAlign w:val="center"/>
                </w:tcPr>
                <w:p w14:paraId="1A46052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1"/>
                      <w:szCs w:val="21"/>
                      <w:vertAlign w:val="baseline"/>
                      <w:lang w:val="en-US" w:eastAsia="zh-CN"/>
                    </w:rPr>
                  </w:pPr>
                  <w:r>
                    <w:rPr>
                      <w:rFonts w:hint="default" w:cs="Times New Roman"/>
                      <w:sz w:val="21"/>
                      <w:szCs w:val="21"/>
                      <w:vertAlign w:val="baseline"/>
                      <w:lang w:val="en-US" w:eastAsia="zh-CN"/>
                    </w:rPr>
                    <w:t>Ⅲ</w:t>
                  </w:r>
                </w:p>
              </w:tc>
              <w:tc>
                <w:tcPr>
                  <w:tcW w:w="611" w:type="dxa"/>
                  <w:tcBorders>
                    <w:tl2br w:val="nil"/>
                    <w:tr2bl w:val="nil"/>
                  </w:tcBorders>
                  <w:vAlign w:val="center"/>
                </w:tcPr>
                <w:p w14:paraId="17ACBBA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1"/>
                      <w:szCs w:val="21"/>
                      <w:vertAlign w:val="baseline"/>
                      <w:lang w:val="en-US" w:eastAsia="zh-CN"/>
                    </w:rPr>
                  </w:pPr>
                  <w:r>
                    <w:rPr>
                      <w:rFonts w:hint="eastAsia" w:ascii="微软雅黑" w:hAnsi="微软雅黑" w:eastAsia="微软雅黑" w:cs="微软雅黑"/>
                      <w:i w:val="0"/>
                      <w:iCs w:val="0"/>
                      <w:caps w:val="0"/>
                      <w:color w:val="3E3A39"/>
                      <w:spacing w:val="0"/>
                      <w:sz w:val="21"/>
                      <w:szCs w:val="21"/>
                      <w:shd w:val="clear" w:fill="FFFFFF"/>
                    </w:rPr>
                    <w:t>Ⅳ</w:t>
                  </w:r>
                </w:p>
              </w:tc>
              <w:tc>
                <w:tcPr>
                  <w:tcW w:w="611" w:type="dxa"/>
                  <w:tcBorders>
                    <w:tl2br w:val="nil"/>
                    <w:tr2bl w:val="nil"/>
                  </w:tcBorders>
                  <w:vAlign w:val="center"/>
                </w:tcPr>
                <w:p w14:paraId="14B9255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1"/>
                      <w:szCs w:val="21"/>
                      <w:vertAlign w:val="baseline"/>
                      <w:lang w:val="en-US" w:eastAsia="zh-CN"/>
                    </w:rPr>
                  </w:pPr>
                  <w:r>
                    <w:rPr>
                      <w:rFonts w:hint="default" w:cs="Times New Roman"/>
                      <w:sz w:val="21"/>
                      <w:szCs w:val="21"/>
                      <w:vertAlign w:val="baseline"/>
                      <w:lang w:val="en-US" w:eastAsia="zh-CN"/>
                    </w:rPr>
                    <w:t>Ⅲ</w:t>
                  </w:r>
                </w:p>
              </w:tc>
              <w:tc>
                <w:tcPr>
                  <w:tcW w:w="612" w:type="dxa"/>
                  <w:tcBorders>
                    <w:tl2br w:val="nil"/>
                    <w:tr2bl w:val="nil"/>
                  </w:tcBorders>
                  <w:vAlign w:val="center"/>
                </w:tcPr>
                <w:p w14:paraId="265A945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1"/>
                      <w:szCs w:val="21"/>
                      <w:vertAlign w:val="baseline"/>
                      <w:lang w:val="en-US" w:eastAsia="zh-CN"/>
                    </w:rPr>
                  </w:pPr>
                  <w:r>
                    <w:rPr>
                      <w:rFonts w:hint="eastAsia" w:ascii="微软雅黑" w:hAnsi="微软雅黑" w:eastAsia="微软雅黑" w:cs="微软雅黑"/>
                      <w:i w:val="0"/>
                      <w:iCs w:val="0"/>
                      <w:caps w:val="0"/>
                      <w:color w:val="3E3A39"/>
                      <w:spacing w:val="0"/>
                      <w:sz w:val="21"/>
                      <w:szCs w:val="21"/>
                      <w:shd w:val="clear" w:fill="FFFFFF"/>
                    </w:rPr>
                    <w:t>Ⅳ</w:t>
                  </w:r>
                </w:p>
              </w:tc>
              <w:tc>
                <w:tcPr>
                  <w:tcW w:w="612" w:type="dxa"/>
                  <w:tcBorders>
                    <w:tl2br w:val="nil"/>
                    <w:tr2bl w:val="nil"/>
                  </w:tcBorders>
                  <w:vAlign w:val="center"/>
                </w:tcPr>
                <w:p w14:paraId="67F2415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1"/>
                      <w:szCs w:val="21"/>
                      <w:vertAlign w:val="baseline"/>
                      <w:lang w:val="en-US" w:eastAsia="zh-CN"/>
                    </w:rPr>
                  </w:pPr>
                  <w:r>
                    <w:rPr>
                      <w:rFonts w:hint="default" w:cs="Times New Roman"/>
                      <w:sz w:val="21"/>
                      <w:szCs w:val="21"/>
                      <w:vertAlign w:val="baseline"/>
                      <w:lang w:val="en-US" w:eastAsia="zh-CN"/>
                    </w:rPr>
                    <w:t>Ⅲ</w:t>
                  </w:r>
                </w:p>
              </w:tc>
              <w:tc>
                <w:tcPr>
                  <w:tcW w:w="612" w:type="dxa"/>
                  <w:tcBorders>
                    <w:tl2br w:val="nil"/>
                    <w:tr2bl w:val="nil"/>
                  </w:tcBorders>
                  <w:vAlign w:val="center"/>
                </w:tcPr>
                <w:p w14:paraId="5F44CBF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1"/>
                      <w:szCs w:val="21"/>
                      <w:vertAlign w:val="baseline"/>
                      <w:lang w:val="en-US" w:eastAsia="zh-CN"/>
                    </w:rPr>
                  </w:pPr>
                  <w:r>
                    <w:rPr>
                      <w:rFonts w:hint="default" w:cs="Times New Roman"/>
                      <w:sz w:val="21"/>
                      <w:szCs w:val="21"/>
                      <w:vertAlign w:val="baseline"/>
                      <w:lang w:val="en-US" w:eastAsia="zh-CN"/>
                    </w:rPr>
                    <w:t>Ⅲ</w:t>
                  </w:r>
                </w:p>
              </w:tc>
              <w:tc>
                <w:tcPr>
                  <w:tcW w:w="612" w:type="dxa"/>
                  <w:tcBorders>
                    <w:tl2br w:val="nil"/>
                    <w:tr2bl w:val="nil"/>
                  </w:tcBorders>
                  <w:vAlign w:val="center"/>
                </w:tcPr>
                <w:p w14:paraId="6CDF8F9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1"/>
                      <w:szCs w:val="21"/>
                      <w:vertAlign w:val="baseline"/>
                      <w:lang w:val="en-US" w:eastAsia="zh-CN"/>
                    </w:rPr>
                  </w:pPr>
                  <w:r>
                    <w:rPr>
                      <w:rFonts w:hint="default" w:cs="Times New Roman"/>
                      <w:sz w:val="21"/>
                      <w:szCs w:val="21"/>
                      <w:vertAlign w:val="baseline"/>
                      <w:lang w:val="en-US" w:eastAsia="zh-CN"/>
                    </w:rPr>
                    <w:t>Ⅱ</w:t>
                  </w:r>
                </w:p>
              </w:tc>
              <w:tc>
                <w:tcPr>
                  <w:tcW w:w="612" w:type="dxa"/>
                  <w:tcBorders>
                    <w:tl2br w:val="nil"/>
                    <w:tr2bl w:val="nil"/>
                  </w:tcBorders>
                  <w:vAlign w:val="center"/>
                </w:tcPr>
                <w:p w14:paraId="44E9239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1"/>
                      <w:szCs w:val="21"/>
                      <w:vertAlign w:val="baseline"/>
                      <w:lang w:val="en-US" w:eastAsia="zh-CN"/>
                    </w:rPr>
                  </w:pPr>
                  <w:r>
                    <w:rPr>
                      <w:rFonts w:hint="eastAsia" w:ascii="微软雅黑" w:hAnsi="微软雅黑" w:eastAsia="微软雅黑" w:cs="微软雅黑"/>
                      <w:i w:val="0"/>
                      <w:iCs w:val="0"/>
                      <w:caps w:val="0"/>
                      <w:color w:val="3E3A39"/>
                      <w:spacing w:val="0"/>
                      <w:sz w:val="21"/>
                      <w:szCs w:val="21"/>
                      <w:shd w:val="clear" w:fill="FFFFFF"/>
                    </w:rPr>
                    <w:t>Ⅳ</w:t>
                  </w:r>
                </w:p>
              </w:tc>
              <w:tc>
                <w:tcPr>
                  <w:tcW w:w="612" w:type="dxa"/>
                  <w:tcBorders>
                    <w:tl2br w:val="nil"/>
                    <w:tr2bl w:val="nil"/>
                  </w:tcBorders>
                  <w:vAlign w:val="center"/>
                </w:tcPr>
                <w:p w14:paraId="19BEB2C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1"/>
                      <w:szCs w:val="21"/>
                      <w:vertAlign w:val="baseline"/>
                      <w:lang w:val="en-US" w:eastAsia="zh-CN"/>
                    </w:rPr>
                  </w:pPr>
                  <w:r>
                    <w:rPr>
                      <w:rFonts w:hint="default" w:cs="Times New Roman"/>
                      <w:sz w:val="21"/>
                      <w:szCs w:val="21"/>
                      <w:vertAlign w:val="baseline"/>
                      <w:lang w:val="en-US" w:eastAsia="zh-CN"/>
                    </w:rPr>
                    <w:t>Ⅱ</w:t>
                  </w:r>
                </w:p>
              </w:tc>
              <w:tc>
                <w:tcPr>
                  <w:tcW w:w="612" w:type="dxa"/>
                  <w:tcBorders>
                    <w:tl2br w:val="nil"/>
                    <w:tr2bl w:val="nil"/>
                  </w:tcBorders>
                  <w:vAlign w:val="center"/>
                </w:tcPr>
                <w:p w14:paraId="1D84E47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1"/>
                      <w:szCs w:val="21"/>
                      <w:vertAlign w:val="baseline"/>
                      <w:lang w:val="en-US" w:eastAsia="zh-CN"/>
                    </w:rPr>
                  </w:pPr>
                  <w:r>
                    <w:rPr>
                      <w:rFonts w:hint="default" w:cs="Times New Roman"/>
                      <w:sz w:val="21"/>
                      <w:szCs w:val="21"/>
                      <w:vertAlign w:val="baseline"/>
                      <w:lang w:val="en-US" w:eastAsia="zh-CN"/>
                    </w:rPr>
                    <w:t>Ⅲ</w:t>
                  </w:r>
                </w:p>
              </w:tc>
              <w:tc>
                <w:tcPr>
                  <w:tcW w:w="613" w:type="dxa"/>
                  <w:tcBorders>
                    <w:tl2br w:val="nil"/>
                    <w:tr2bl w:val="nil"/>
                  </w:tcBorders>
                  <w:vAlign w:val="center"/>
                </w:tcPr>
                <w:p w14:paraId="338E1FC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1"/>
                      <w:szCs w:val="21"/>
                      <w:vertAlign w:val="baseline"/>
                      <w:lang w:val="en-US" w:eastAsia="zh-CN"/>
                    </w:rPr>
                  </w:pPr>
                  <w:r>
                    <w:rPr>
                      <w:rFonts w:hint="default" w:cs="Times New Roman"/>
                      <w:sz w:val="21"/>
                      <w:szCs w:val="21"/>
                      <w:vertAlign w:val="baseline"/>
                      <w:lang w:val="en-US" w:eastAsia="zh-CN"/>
                    </w:rPr>
                    <w:t>Ⅱ</w:t>
                  </w:r>
                </w:p>
              </w:tc>
            </w:tr>
          </w:tbl>
          <w:p w14:paraId="3E19A34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cs="Times New Roman"/>
                <w:sz w:val="24"/>
                <w:szCs w:val="24"/>
                <w:vertAlign w:val="baseline"/>
                <w:lang w:val="en-US" w:eastAsia="zh-CN"/>
              </w:rPr>
            </w:pPr>
            <w:r>
              <w:rPr>
                <w:rFonts w:hint="eastAsia" w:cs="Times New Roman"/>
                <w:sz w:val="24"/>
                <w:szCs w:val="24"/>
                <w:vertAlign w:val="baseline"/>
                <w:lang w:val="en-US" w:eastAsia="zh-CN"/>
              </w:rPr>
              <w:t>根据上述分析，近一年内</w:t>
            </w:r>
            <w:r>
              <w:rPr>
                <w:rFonts w:hint="eastAsia"/>
                <w:lang w:val="en-US" w:eastAsia="zh-CN"/>
              </w:rPr>
              <w:t>通惠北干渠</w:t>
            </w:r>
            <w:r>
              <w:rPr>
                <w:rFonts w:hint="eastAsia" w:cs="Times New Roman"/>
                <w:sz w:val="24"/>
                <w:szCs w:val="24"/>
                <w:vertAlign w:val="baseline"/>
                <w:lang w:val="en-US" w:eastAsia="zh-CN"/>
              </w:rPr>
              <w:t>水质均能达到</w:t>
            </w:r>
            <w:r>
              <w:rPr>
                <w:rFonts w:hint="eastAsia" w:ascii="Times New Roman" w:hAnsi="Times New Roman" w:cs="Times New Roman"/>
                <w:sz w:val="24"/>
                <w:szCs w:val="24"/>
                <w:vertAlign w:val="baseline"/>
                <w:lang w:val="en-US" w:eastAsia="zh-CN"/>
              </w:rPr>
              <w:t>《地表水环境质量标准》（GB3838-2002）中的</w:t>
            </w:r>
            <w:r>
              <w:rPr>
                <w:rFonts w:hint="default" w:ascii="Times New Roman" w:hAnsi="Times New Roman" w:cs="Times New Roman"/>
                <w:sz w:val="24"/>
                <w:szCs w:val="24"/>
                <w:vertAlign w:val="baseline"/>
                <w:lang w:val="en-US" w:eastAsia="zh-CN"/>
              </w:rPr>
              <w:t>Ⅴ</w:t>
            </w:r>
            <w:r>
              <w:rPr>
                <w:rFonts w:hint="eastAsia" w:ascii="Times New Roman" w:hAnsi="Times New Roman" w:cs="Times New Roman"/>
                <w:sz w:val="24"/>
                <w:szCs w:val="24"/>
                <w:vertAlign w:val="baseline"/>
                <w:lang w:val="en-US" w:eastAsia="zh-CN"/>
              </w:rPr>
              <w:t>类</w:t>
            </w:r>
            <w:r>
              <w:rPr>
                <w:rFonts w:hint="eastAsia" w:cs="Times New Roman"/>
                <w:sz w:val="24"/>
                <w:szCs w:val="24"/>
                <w:vertAlign w:val="baseline"/>
                <w:lang w:val="en-US" w:eastAsia="zh-CN"/>
              </w:rPr>
              <w:t>水质标准要求。</w:t>
            </w:r>
          </w:p>
          <w:p w14:paraId="394A748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sz w:val="24"/>
                <w:szCs w:val="24"/>
                <w:vertAlign w:val="baseline"/>
                <w:lang w:val="en-US" w:eastAsia="zh-CN"/>
              </w:rPr>
            </w:pPr>
            <w:r>
              <w:rPr>
                <w:rFonts w:hint="eastAsia" w:cs="Times New Roman"/>
                <w:sz w:val="24"/>
                <w:szCs w:val="24"/>
                <w:vertAlign w:val="baseline"/>
                <w:lang w:val="en-US" w:eastAsia="zh-CN"/>
              </w:rPr>
              <w:t>3、声环境质量现状</w:t>
            </w:r>
          </w:p>
          <w:p w14:paraId="6E424CC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cs="Times New Roman"/>
                <w:sz w:val="24"/>
                <w:szCs w:val="24"/>
                <w:vertAlign w:val="baseline"/>
                <w:lang w:val="en-US" w:eastAsia="zh-CN"/>
              </w:rPr>
            </w:pPr>
            <w:r>
              <w:rPr>
                <w:rFonts w:hint="eastAsia" w:cs="Times New Roman"/>
                <w:sz w:val="24"/>
                <w:szCs w:val="24"/>
                <w:vertAlign w:val="baseline"/>
                <w:lang w:val="en-US" w:eastAsia="zh-CN"/>
              </w:rPr>
              <w:t>本项目位于北京市北京经济技术开发区科创一街12号，本项目厂界周边50m范围内无居民住宅等声环境敏感建筑物。根据《北京经济技术开发区公布声环境功能区调整方案及实施细则》（2014年1月1日起实施）中的规定，本项目所在区域属于3类区，执行《声环境质量标准》（GB3096-2008）中3类标准。</w:t>
            </w:r>
          </w:p>
          <w:p w14:paraId="428D791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cs="Times New Roman"/>
                <w:sz w:val="24"/>
                <w:szCs w:val="24"/>
                <w:vertAlign w:val="baseline"/>
                <w:lang w:val="en-US" w:eastAsia="zh-CN"/>
              </w:rPr>
            </w:pPr>
            <w:r>
              <w:rPr>
                <w:rFonts w:hint="eastAsia" w:cs="Times New Roman"/>
                <w:sz w:val="24"/>
                <w:szCs w:val="24"/>
                <w:vertAlign w:val="baseline"/>
                <w:lang w:val="en-US" w:eastAsia="zh-CN"/>
              </w:rPr>
              <w:t>依据《建设项目环境影响报告表编制技术指南（污染影响类）（试行）》中“三、具体编制要求”中“（三）区域环境质量现状、环境保护目标及评价标准-区域环境质量现状”中“3.声环境”的要求，即“厂界外周边50米范围内存在声环境保护目标的建设项目，应监测保护目标声环境质量现状并评价达标情况。各点位应监测昼夜间噪声，监测时间不少于1天，项目夜间不生产则仅监测昼间噪声”。经现场踏勘核实，本项目厂界外周边50米范围内为项目所在楼的其他企业，不存在声环境保护目标，因此本项目不开展声环境质量现状监测。</w:t>
            </w:r>
          </w:p>
          <w:p w14:paraId="3054A45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cs="Times New Roman"/>
                <w:sz w:val="24"/>
                <w:szCs w:val="24"/>
                <w:vertAlign w:val="baseline"/>
                <w:lang w:val="en-US" w:eastAsia="zh-CN"/>
              </w:rPr>
            </w:pPr>
            <w:r>
              <w:rPr>
                <w:rFonts w:hint="eastAsia" w:cs="Times New Roman"/>
                <w:sz w:val="24"/>
                <w:szCs w:val="24"/>
                <w:vertAlign w:val="baseline"/>
                <w:lang w:val="en-US" w:eastAsia="zh-CN"/>
              </w:rPr>
              <w:t>4、地下水、土壤环境</w:t>
            </w:r>
          </w:p>
          <w:p w14:paraId="531DAF8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cs="Times New Roman"/>
                <w:sz w:val="24"/>
                <w:szCs w:val="24"/>
                <w:vertAlign w:val="baseline"/>
                <w:lang w:val="en-US" w:eastAsia="zh-CN"/>
              </w:rPr>
            </w:pPr>
            <w:r>
              <w:rPr>
                <w:rFonts w:hint="eastAsia" w:cs="Times New Roman"/>
                <w:sz w:val="24"/>
                <w:szCs w:val="24"/>
                <w:vertAlign w:val="baseline"/>
                <w:lang w:val="en-US" w:eastAsia="zh-CN"/>
              </w:rPr>
              <w:t>本项目位于北京市北京经济技术开发区科创一街12号，根据《北京市人民政府关于调整市级地下饮用水水源保护区范围的通知》（京政发[2015]33号）中的规定，本项目所在地不属于北京市地下水源保护区范围。根据《建设项目环境影响报告表编制技术指南（污染影响类）（试行）》，本项目不开展地下水、土壤环境质量现状调查。</w:t>
            </w:r>
          </w:p>
          <w:p w14:paraId="5940E06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cs="Times New Roman"/>
                <w:sz w:val="24"/>
                <w:szCs w:val="24"/>
                <w:vertAlign w:val="baseline"/>
                <w:lang w:val="en-US" w:eastAsia="zh-CN"/>
              </w:rPr>
            </w:pPr>
            <w:r>
              <w:rPr>
                <w:rFonts w:hint="eastAsia" w:cs="Times New Roman"/>
                <w:sz w:val="24"/>
                <w:szCs w:val="24"/>
                <w:vertAlign w:val="baseline"/>
                <w:lang w:val="en-US" w:eastAsia="zh-CN"/>
              </w:rPr>
              <w:t>5、生态环境</w:t>
            </w:r>
          </w:p>
          <w:p w14:paraId="59CFC31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sz w:val="24"/>
                <w:szCs w:val="24"/>
                <w:vertAlign w:val="baseline"/>
              </w:rPr>
            </w:pPr>
            <w:r>
              <w:rPr>
                <w:rFonts w:hint="eastAsia" w:cs="Times New Roman"/>
                <w:sz w:val="24"/>
                <w:szCs w:val="24"/>
                <w:vertAlign w:val="baseline"/>
                <w:lang w:val="en-US" w:eastAsia="zh-CN"/>
              </w:rPr>
              <w:t>本项目位于北京市北京经济技术开发区科创一街12号，在北京市经济技术开发区内，不新增土地，项目范围内无生态保护目标。</w:t>
            </w:r>
          </w:p>
        </w:tc>
      </w:tr>
      <w:tr w14:paraId="187953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09" w:type="dxa"/>
            <w:vAlign w:val="center"/>
          </w:tcPr>
          <w:p w14:paraId="4582ED6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z w:val="24"/>
                <w:szCs w:val="24"/>
                <w:vertAlign w:val="baseline"/>
                <w:lang w:val="en-US" w:eastAsia="zh-CN"/>
              </w:rPr>
            </w:pPr>
            <w:r>
              <w:rPr>
                <w:rFonts w:hint="eastAsia" w:cs="Times New Roman"/>
                <w:sz w:val="24"/>
                <w:szCs w:val="24"/>
                <w:vertAlign w:val="baseline"/>
                <w:lang w:val="en-US" w:eastAsia="zh-CN"/>
              </w:rPr>
              <w:t>环境保护目标</w:t>
            </w:r>
          </w:p>
        </w:tc>
        <w:tc>
          <w:tcPr>
            <w:tcW w:w="8239" w:type="dxa"/>
            <w:vAlign w:val="center"/>
          </w:tcPr>
          <w:p w14:paraId="34FEF51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cs="Times New Roman"/>
                <w:sz w:val="24"/>
                <w:szCs w:val="24"/>
                <w:vertAlign w:val="baseline"/>
                <w:lang w:val="en-US" w:eastAsia="zh-CN"/>
              </w:rPr>
            </w:pPr>
            <w:r>
              <w:rPr>
                <w:rFonts w:hint="eastAsia" w:cs="Times New Roman"/>
                <w:sz w:val="24"/>
                <w:szCs w:val="24"/>
                <w:vertAlign w:val="baseline"/>
                <w:lang w:val="en-US" w:eastAsia="zh-CN"/>
              </w:rPr>
              <w:t>1、大气环境</w:t>
            </w:r>
          </w:p>
          <w:p w14:paraId="00BDD6A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cs="Times New Roman"/>
                <w:sz w:val="24"/>
                <w:szCs w:val="24"/>
                <w:vertAlign w:val="baseline"/>
                <w:lang w:val="en-US" w:eastAsia="zh-CN"/>
              </w:rPr>
            </w:pPr>
            <w:r>
              <w:rPr>
                <w:rFonts w:hint="eastAsia" w:cs="Times New Roman"/>
                <w:sz w:val="24"/>
                <w:szCs w:val="24"/>
                <w:vertAlign w:val="baseline"/>
                <w:lang w:val="en-US" w:eastAsia="zh-CN"/>
              </w:rPr>
              <w:t>根据现场调查，本项目位于北京市北京经济技术开发区科创一街12号，项目周边无地下水源保护区、重点文物单位、珍贵动植物等敏感因素，项目不在生态红线用地保护范围内，周边相邻均为其他企业运营用房、办公用房。本项目厂界外500m范围内大气环境保护目标主要是居民楼等。</w:t>
            </w:r>
          </w:p>
          <w:p w14:paraId="3A8DA61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cs="Times New Roman"/>
                <w:sz w:val="24"/>
                <w:szCs w:val="24"/>
                <w:vertAlign w:val="baseline"/>
                <w:lang w:val="en-US" w:eastAsia="zh-CN"/>
              </w:rPr>
            </w:pPr>
            <w:r>
              <w:rPr>
                <w:rFonts w:hint="eastAsia" w:cs="Times New Roman"/>
                <w:sz w:val="24"/>
                <w:szCs w:val="24"/>
                <w:vertAlign w:val="baseline"/>
                <w:lang w:val="en-US" w:eastAsia="zh-CN"/>
              </w:rPr>
              <w:t>2、声环境</w:t>
            </w:r>
          </w:p>
          <w:p w14:paraId="48B44D8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cs="Times New Roman"/>
                <w:sz w:val="24"/>
                <w:szCs w:val="24"/>
                <w:vertAlign w:val="baseline"/>
                <w:lang w:val="en-US" w:eastAsia="zh-CN"/>
              </w:rPr>
            </w:pPr>
            <w:r>
              <w:rPr>
                <w:rFonts w:hint="eastAsia" w:cs="Times New Roman"/>
                <w:sz w:val="24"/>
                <w:szCs w:val="24"/>
                <w:vertAlign w:val="baseline"/>
                <w:lang w:val="en-US" w:eastAsia="zh-CN"/>
              </w:rPr>
              <w:t>本项目东侧8米为一栋本单位宿舍楼，共三层，为单位职工提供住宿。</w:t>
            </w:r>
          </w:p>
          <w:p w14:paraId="775B297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cs="Times New Roman"/>
                <w:sz w:val="24"/>
                <w:szCs w:val="24"/>
                <w:vertAlign w:val="baseline"/>
                <w:lang w:val="en-US" w:eastAsia="zh-CN"/>
              </w:rPr>
            </w:pPr>
            <w:r>
              <w:rPr>
                <w:rFonts w:hint="eastAsia" w:cs="Times New Roman"/>
                <w:sz w:val="24"/>
                <w:szCs w:val="24"/>
                <w:vertAlign w:val="baseline"/>
                <w:lang w:val="en-US" w:eastAsia="zh-CN"/>
              </w:rPr>
              <w:t>3、地下水环境</w:t>
            </w:r>
          </w:p>
          <w:p w14:paraId="2855BF4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cs="Times New Roman"/>
                <w:sz w:val="24"/>
                <w:szCs w:val="24"/>
                <w:vertAlign w:val="baseline"/>
                <w:lang w:val="en-US" w:eastAsia="zh-CN"/>
              </w:rPr>
            </w:pPr>
            <w:r>
              <w:rPr>
                <w:rFonts w:hint="eastAsia" w:cs="Times New Roman"/>
                <w:sz w:val="24"/>
                <w:szCs w:val="24"/>
                <w:vertAlign w:val="baseline"/>
                <w:lang w:val="en-US" w:eastAsia="zh-CN"/>
              </w:rPr>
              <w:t>本项目厂界外500m范围内无地下水集中式饮用水水源和热水、矿泉水、温泉等特殊地下水资源。</w:t>
            </w:r>
          </w:p>
          <w:p w14:paraId="45C0C0D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cs="Times New Roman"/>
                <w:sz w:val="24"/>
                <w:szCs w:val="24"/>
                <w:vertAlign w:val="baseline"/>
                <w:lang w:val="en-US" w:eastAsia="zh-CN"/>
              </w:rPr>
            </w:pPr>
            <w:r>
              <w:rPr>
                <w:rFonts w:hint="eastAsia" w:cs="Times New Roman"/>
                <w:sz w:val="24"/>
                <w:szCs w:val="24"/>
                <w:vertAlign w:val="baseline"/>
                <w:lang w:val="en-US" w:eastAsia="zh-CN"/>
              </w:rPr>
              <w:t>4、生态环境</w:t>
            </w:r>
          </w:p>
          <w:p w14:paraId="1FEEFE1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cs="Times New Roman"/>
                <w:sz w:val="24"/>
                <w:szCs w:val="24"/>
                <w:vertAlign w:val="baseline"/>
                <w:lang w:val="en-US" w:eastAsia="zh-CN"/>
              </w:rPr>
            </w:pPr>
            <w:r>
              <w:rPr>
                <w:rFonts w:hint="eastAsia" w:cs="Times New Roman"/>
                <w:sz w:val="24"/>
                <w:szCs w:val="24"/>
                <w:vertAlign w:val="baseline"/>
                <w:lang w:val="en-US" w:eastAsia="zh-CN"/>
              </w:rPr>
              <w:t>本项目利用现有房屋从事生产经营活动，不新增用地，项目周围没有珍稀动植物资源、无自然保护区和文物保护单位，不涉及生态环境保护目标。</w:t>
            </w:r>
          </w:p>
          <w:p w14:paraId="46CDBD9F">
            <w:pPr>
              <w:pStyle w:val="12"/>
              <w:bidi w:val="0"/>
              <w:rPr>
                <w:rFonts w:hint="default"/>
                <w:lang w:val="en-US" w:eastAsia="zh-CN"/>
              </w:rPr>
            </w:pPr>
            <w:r>
              <w:rPr>
                <w:rFonts w:hint="eastAsia"/>
                <w:lang w:val="en-US" w:eastAsia="zh-CN"/>
              </w:rPr>
              <w:t>表3-3 环境保护目标一览表</w:t>
            </w:r>
          </w:p>
          <w:tbl>
            <w:tblPr>
              <w:tblStyle w:val="10"/>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8"/>
              <w:gridCol w:w="1889"/>
              <w:gridCol w:w="1425"/>
              <w:gridCol w:w="1095"/>
              <w:gridCol w:w="1275"/>
              <w:gridCol w:w="1651"/>
            </w:tblGrid>
            <w:tr w14:paraId="2DE743B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8" w:type="dxa"/>
                  <w:tcBorders>
                    <w:tl2br w:val="nil"/>
                    <w:tr2bl w:val="nil"/>
                  </w:tcBorders>
                  <w:vAlign w:val="center"/>
                </w:tcPr>
                <w:p w14:paraId="5705946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000000"/>
                      <w:kern w:val="0"/>
                      <w:sz w:val="21"/>
                      <w:szCs w:val="21"/>
                      <w:highlight w:val="none"/>
                      <w:vertAlign w:val="baseline"/>
                      <w:lang w:val="en-US" w:eastAsia="zh-CN" w:bidi="ar"/>
                    </w:rPr>
                  </w:pPr>
                  <w:r>
                    <w:rPr>
                      <w:rFonts w:hint="eastAsia" w:cs="Times New Roman"/>
                      <w:b/>
                      <w:bCs/>
                      <w:color w:val="000000"/>
                      <w:kern w:val="0"/>
                      <w:sz w:val="21"/>
                      <w:szCs w:val="21"/>
                      <w:highlight w:val="none"/>
                      <w:vertAlign w:val="baseline"/>
                      <w:lang w:val="en-US" w:eastAsia="zh-CN" w:bidi="ar"/>
                    </w:rPr>
                    <w:t>环境类别</w:t>
                  </w:r>
                </w:p>
              </w:tc>
              <w:tc>
                <w:tcPr>
                  <w:tcW w:w="1889" w:type="dxa"/>
                  <w:tcBorders>
                    <w:tl2br w:val="nil"/>
                    <w:tr2bl w:val="nil"/>
                  </w:tcBorders>
                  <w:vAlign w:val="center"/>
                </w:tcPr>
                <w:p w14:paraId="22E2B9F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000000"/>
                      <w:kern w:val="0"/>
                      <w:sz w:val="21"/>
                      <w:szCs w:val="21"/>
                      <w:highlight w:val="none"/>
                      <w:vertAlign w:val="baseline"/>
                      <w:lang w:val="en-US" w:eastAsia="zh-CN" w:bidi="ar"/>
                    </w:rPr>
                  </w:pPr>
                  <w:r>
                    <w:rPr>
                      <w:rFonts w:hint="eastAsia" w:cs="Times New Roman"/>
                      <w:b/>
                      <w:bCs/>
                      <w:color w:val="000000"/>
                      <w:kern w:val="0"/>
                      <w:sz w:val="21"/>
                      <w:szCs w:val="21"/>
                      <w:highlight w:val="none"/>
                      <w:vertAlign w:val="baseline"/>
                      <w:lang w:val="en-US" w:eastAsia="zh-CN" w:bidi="ar"/>
                    </w:rPr>
                    <w:t>环境保护目标</w:t>
                  </w:r>
                </w:p>
              </w:tc>
              <w:tc>
                <w:tcPr>
                  <w:tcW w:w="1425" w:type="dxa"/>
                  <w:tcBorders>
                    <w:tl2br w:val="nil"/>
                    <w:tr2bl w:val="nil"/>
                  </w:tcBorders>
                  <w:vAlign w:val="center"/>
                </w:tcPr>
                <w:p w14:paraId="5C9CB64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000000"/>
                      <w:kern w:val="0"/>
                      <w:sz w:val="21"/>
                      <w:szCs w:val="21"/>
                      <w:highlight w:val="none"/>
                      <w:vertAlign w:val="baseline"/>
                      <w:lang w:val="en-US" w:eastAsia="zh-CN" w:bidi="ar"/>
                    </w:rPr>
                  </w:pPr>
                  <w:r>
                    <w:rPr>
                      <w:rFonts w:hint="eastAsia" w:cs="Times New Roman"/>
                      <w:b/>
                      <w:bCs/>
                      <w:color w:val="000000"/>
                      <w:kern w:val="0"/>
                      <w:sz w:val="21"/>
                      <w:szCs w:val="21"/>
                      <w:highlight w:val="none"/>
                      <w:vertAlign w:val="baseline"/>
                      <w:lang w:val="en-US" w:eastAsia="zh-CN" w:bidi="ar"/>
                    </w:rPr>
                    <w:t>与项目位置关系</w:t>
                  </w:r>
                </w:p>
              </w:tc>
              <w:tc>
                <w:tcPr>
                  <w:tcW w:w="1095" w:type="dxa"/>
                  <w:tcBorders>
                    <w:tl2br w:val="nil"/>
                    <w:tr2bl w:val="nil"/>
                  </w:tcBorders>
                  <w:vAlign w:val="center"/>
                </w:tcPr>
                <w:p w14:paraId="0A6B671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000000"/>
                      <w:kern w:val="0"/>
                      <w:sz w:val="21"/>
                      <w:szCs w:val="21"/>
                      <w:highlight w:val="none"/>
                      <w:vertAlign w:val="baseline"/>
                      <w:lang w:val="en-US" w:eastAsia="zh-CN" w:bidi="ar"/>
                    </w:rPr>
                  </w:pPr>
                  <w:r>
                    <w:rPr>
                      <w:rFonts w:hint="eastAsia" w:cs="Times New Roman"/>
                      <w:b/>
                      <w:bCs/>
                      <w:color w:val="000000"/>
                      <w:kern w:val="0"/>
                      <w:sz w:val="21"/>
                      <w:szCs w:val="21"/>
                      <w:highlight w:val="none"/>
                      <w:vertAlign w:val="baseline"/>
                      <w:lang w:val="en-US" w:eastAsia="zh-CN" w:bidi="ar"/>
                    </w:rPr>
                    <w:t>最近距离m</w:t>
                  </w:r>
                </w:p>
              </w:tc>
              <w:tc>
                <w:tcPr>
                  <w:tcW w:w="1275" w:type="dxa"/>
                  <w:tcBorders>
                    <w:tl2br w:val="nil"/>
                    <w:tr2bl w:val="nil"/>
                  </w:tcBorders>
                  <w:vAlign w:val="center"/>
                </w:tcPr>
                <w:p w14:paraId="5513E2F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000000"/>
                      <w:kern w:val="0"/>
                      <w:sz w:val="21"/>
                      <w:szCs w:val="21"/>
                      <w:highlight w:val="none"/>
                      <w:vertAlign w:val="baseline"/>
                      <w:lang w:val="en-US" w:eastAsia="zh-CN" w:bidi="ar"/>
                    </w:rPr>
                  </w:pPr>
                  <w:r>
                    <w:rPr>
                      <w:rFonts w:hint="eastAsia" w:cs="Times New Roman"/>
                      <w:b/>
                      <w:bCs/>
                      <w:color w:val="000000"/>
                      <w:kern w:val="0"/>
                      <w:sz w:val="21"/>
                      <w:szCs w:val="21"/>
                      <w:highlight w:val="none"/>
                      <w:vertAlign w:val="baseline"/>
                      <w:lang w:val="en-US" w:eastAsia="zh-CN" w:bidi="ar"/>
                    </w:rPr>
                    <w:t>环境功能</w:t>
                  </w:r>
                </w:p>
              </w:tc>
              <w:tc>
                <w:tcPr>
                  <w:tcW w:w="1651" w:type="dxa"/>
                  <w:tcBorders>
                    <w:tl2br w:val="nil"/>
                    <w:tr2bl w:val="nil"/>
                  </w:tcBorders>
                  <w:vAlign w:val="center"/>
                </w:tcPr>
                <w:p w14:paraId="471A045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000000"/>
                      <w:kern w:val="0"/>
                      <w:sz w:val="21"/>
                      <w:szCs w:val="21"/>
                      <w:highlight w:val="none"/>
                      <w:vertAlign w:val="baseline"/>
                      <w:lang w:val="en-US" w:eastAsia="zh-CN" w:bidi="ar"/>
                    </w:rPr>
                  </w:pPr>
                  <w:r>
                    <w:rPr>
                      <w:rFonts w:hint="eastAsia" w:cs="Times New Roman"/>
                      <w:b/>
                      <w:bCs/>
                      <w:color w:val="000000"/>
                      <w:kern w:val="0"/>
                      <w:sz w:val="21"/>
                      <w:szCs w:val="21"/>
                      <w:highlight w:val="none"/>
                      <w:vertAlign w:val="baseline"/>
                      <w:lang w:val="en-US" w:eastAsia="zh-CN" w:bidi="ar"/>
                    </w:rPr>
                    <w:t>环境功能要求</w:t>
                  </w:r>
                </w:p>
              </w:tc>
            </w:tr>
            <w:tr w14:paraId="727B863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8" w:type="dxa"/>
                  <w:vMerge w:val="restart"/>
                  <w:tcBorders>
                    <w:tl2br w:val="nil"/>
                    <w:tr2bl w:val="nil"/>
                  </w:tcBorders>
                  <w:vAlign w:val="center"/>
                </w:tcPr>
                <w:p w14:paraId="2F05FFB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大气环境</w:t>
                  </w:r>
                </w:p>
              </w:tc>
              <w:tc>
                <w:tcPr>
                  <w:tcW w:w="1889" w:type="dxa"/>
                  <w:tcBorders>
                    <w:tl2br w:val="nil"/>
                    <w:tr2bl w:val="nil"/>
                  </w:tcBorders>
                  <w:vAlign w:val="center"/>
                </w:tcPr>
                <w:p w14:paraId="148A89B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远洋天著澜湾</w:t>
                  </w:r>
                </w:p>
              </w:tc>
              <w:tc>
                <w:tcPr>
                  <w:tcW w:w="1425" w:type="dxa"/>
                  <w:tcBorders>
                    <w:tl2br w:val="nil"/>
                    <w:tr2bl w:val="nil"/>
                  </w:tcBorders>
                  <w:vAlign w:val="center"/>
                </w:tcPr>
                <w:p w14:paraId="794FEE5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N</w:t>
                  </w:r>
                </w:p>
              </w:tc>
              <w:tc>
                <w:tcPr>
                  <w:tcW w:w="1095" w:type="dxa"/>
                  <w:tcBorders>
                    <w:tl2br w:val="nil"/>
                    <w:tr2bl w:val="nil"/>
                  </w:tcBorders>
                  <w:vAlign w:val="center"/>
                </w:tcPr>
                <w:p w14:paraId="46EE4C2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145</w:t>
                  </w:r>
                </w:p>
              </w:tc>
              <w:tc>
                <w:tcPr>
                  <w:tcW w:w="1275" w:type="dxa"/>
                  <w:tcBorders>
                    <w:tl2br w:val="nil"/>
                    <w:tr2bl w:val="nil"/>
                  </w:tcBorders>
                  <w:vAlign w:val="center"/>
                </w:tcPr>
                <w:p w14:paraId="0D870E8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居民区</w:t>
                  </w:r>
                </w:p>
              </w:tc>
              <w:tc>
                <w:tcPr>
                  <w:tcW w:w="1651" w:type="dxa"/>
                  <w:vMerge w:val="restart"/>
                  <w:tcBorders>
                    <w:tl2br w:val="nil"/>
                    <w:tr2bl w:val="nil"/>
                  </w:tcBorders>
                  <w:vAlign w:val="center"/>
                </w:tcPr>
                <w:p w14:paraId="6111325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《环境空气质量标准》（GB3095-2012）及其修改单中的二级标准</w:t>
                  </w:r>
                </w:p>
              </w:tc>
            </w:tr>
            <w:tr w14:paraId="3149A05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8" w:type="dxa"/>
                  <w:vMerge w:val="continue"/>
                  <w:tcBorders>
                    <w:tl2br w:val="nil"/>
                    <w:tr2bl w:val="nil"/>
                  </w:tcBorders>
                  <w:vAlign w:val="center"/>
                </w:tcPr>
                <w:p w14:paraId="2206527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000000"/>
                      <w:kern w:val="0"/>
                      <w:sz w:val="21"/>
                      <w:szCs w:val="21"/>
                      <w:highlight w:val="none"/>
                      <w:vertAlign w:val="baseline"/>
                      <w:lang w:val="en-US" w:eastAsia="zh-CN" w:bidi="ar"/>
                    </w:rPr>
                  </w:pPr>
                </w:p>
              </w:tc>
              <w:tc>
                <w:tcPr>
                  <w:tcW w:w="1889" w:type="dxa"/>
                  <w:tcBorders>
                    <w:tl2br w:val="nil"/>
                    <w:tr2bl w:val="nil"/>
                  </w:tcBorders>
                  <w:vAlign w:val="center"/>
                </w:tcPr>
                <w:p w14:paraId="10C600B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远洋天著悦山</w:t>
                  </w:r>
                </w:p>
              </w:tc>
              <w:tc>
                <w:tcPr>
                  <w:tcW w:w="1425" w:type="dxa"/>
                  <w:tcBorders>
                    <w:tl2br w:val="nil"/>
                    <w:tr2bl w:val="nil"/>
                  </w:tcBorders>
                  <w:vAlign w:val="center"/>
                </w:tcPr>
                <w:p w14:paraId="042C12C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NW</w:t>
                  </w:r>
                </w:p>
              </w:tc>
              <w:tc>
                <w:tcPr>
                  <w:tcW w:w="1095" w:type="dxa"/>
                  <w:tcBorders>
                    <w:tl2br w:val="nil"/>
                    <w:tr2bl w:val="nil"/>
                  </w:tcBorders>
                  <w:vAlign w:val="center"/>
                </w:tcPr>
                <w:p w14:paraId="6390F82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300</w:t>
                  </w:r>
                </w:p>
              </w:tc>
              <w:tc>
                <w:tcPr>
                  <w:tcW w:w="1275" w:type="dxa"/>
                  <w:tcBorders>
                    <w:tl2br w:val="nil"/>
                    <w:tr2bl w:val="nil"/>
                  </w:tcBorders>
                  <w:vAlign w:val="center"/>
                </w:tcPr>
                <w:p w14:paraId="139B072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居民区</w:t>
                  </w:r>
                </w:p>
              </w:tc>
              <w:tc>
                <w:tcPr>
                  <w:tcW w:w="1651" w:type="dxa"/>
                  <w:vMerge w:val="continue"/>
                  <w:tcBorders>
                    <w:tl2br w:val="nil"/>
                    <w:tr2bl w:val="nil"/>
                  </w:tcBorders>
                  <w:vAlign w:val="center"/>
                </w:tcPr>
                <w:p w14:paraId="1CF9359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000000"/>
                      <w:kern w:val="0"/>
                      <w:sz w:val="21"/>
                      <w:szCs w:val="21"/>
                      <w:highlight w:val="none"/>
                      <w:vertAlign w:val="baseline"/>
                      <w:lang w:val="en-US" w:eastAsia="zh-CN" w:bidi="ar"/>
                    </w:rPr>
                  </w:pPr>
                </w:p>
              </w:tc>
            </w:tr>
            <w:tr w14:paraId="3AAB2A0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8" w:type="dxa"/>
                  <w:vMerge w:val="continue"/>
                  <w:tcBorders>
                    <w:tl2br w:val="nil"/>
                    <w:tr2bl w:val="nil"/>
                  </w:tcBorders>
                  <w:vAlign w:val="center"/>
                </w:tcPr>
                <w:p w14:paraId="03A5342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000000"/>
                      <w:kern w:val="0"/>
                      <w:sz w:val="21"/>
                      <w:szCs w:val="21"/>
                      <w:highlight w:val="none"/>
                      <w:vertAlign w:val="baseline"/>
                      <w:lang w:val="en-US" w:eastAsia="zh-CN" w:bidi="ar"/>
                    </w:rPr>
                  </w:pPr>
                </w:p>
              </w:tc>
              <w:tc>
                <w:tcPr>
                  <w:tcW w:w="1889" w:type="dxa"/>
                  <w:tcBorders>
                    <w:tl2br w:val="nil"/>
                    <w:tr2bl w:val="nil"/>
                  </w:tcBorders>
                  <w:vAlign w:val="center"/>
                </w:tcPr>
                <w:p w14:paraId="2F16DE3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三羊里</w:t>
                  </w:r>
                </w:p>
              </w:tc>
              <w:tc>
                <w:tcPr>
                  <w:tcW w:w="1425" w:type="dxa"/>
                  <w:tcBorders>
                    <w:tl2br w:val="nil"/>
                    <w:tr2bl w:val="nil"/>
                  </w:tcBorders>
                  <w:vAlign w:val="center"/>
                </w:tcPr>
                <w:p w14:paraId="6956297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NW</w:t>
                  </w:r>
                </w:p>
              </w:tc>
              <w:tc>
                <w:tcPr>
                  <w:tcW w:w="1095" w:type="dxa"/>
                  <w:tcBorders>
                    <w:tl2br w:val="nil"/>
                    <w:tr2bl w:val="nil"/>
                  </w:tcBorders>
                  <w:vAlign w:val="center"/>
                </w:tcPr>
                <w:p w14:paraId="3596A27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387</w:t>
                  </w:r>
                </w:p>
              </w:tc>
              <w:tc>
                <w:tcPr>
                  <w:tcW w:w="1275" w:type="dxa"/>
                  <w:tcBorders>
                    <w:tl2br w:val="nil"/>
                    <w:tr2bl w:val="nil"/>
                  </w:tcBorders>
                  <w:vAlign w:val="center"/>
                </w:tcPr>
                <w:p w14:paraId="051C25A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居民区</w:t>
                  </w:r>
                </w:p>
              </w:tc>
              <w:tc>
                <w:tcPr>
                  <w:tcW w:w="1651" w:type="dxa"/>
                  <w:vMerge w:val="continue"/>
                  <w:tcBorders>
                    <w:tl2br w:val="nil"/>
                    <w:tr2bl w:val="nil"/>
                  </w:tcBorders>
                  <w:vAlign w:val="center"/>
                </w:tcPr>
                <w:p w14:paraId="15E4202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000000"/>
                      <w:kern w:val="0"/>
                      <w:sz w:val="21"/>
                      <w:szCs w:val="21"/>
                      <w:highlight w:val="none"/>
                      <w:vertAlign w:val="baseline"/>
                      <w:lang w:val="en-US" w:eastAsia="zh-CN" w:bidi="ar"/>
                    </w:rPr>
                  </w:pPr>
                </w:p>
              </w:tc>
            </w:tr>
            <w:tr w14:paraId="3A719A5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8" w:type="dxa"/>
                  <w:vMerge w:val="continue"/>
                  <w:tcBorders>
                    <w:tl2br w:val="nil"/>
                    <w:tr2bl w:val="nil"/>
                  </w:tcBorders>
                  <w:vAlign w:val="center"/>
                </w:tcPr>
                <w:p w14:paraId="4F2B5FE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000000"/>
                      <w:kern w:val="0"/>
                      <w:sz w:val="21"/>
                      <w:szCs w:val="21"/>
                      <w:highlight w:val="none"/>
                      <w:vertAlign w:val="baseline"/>
                      <w:lang w:val="en-US" w:eastAsia="zh-CN" w:bidi="ar"/>
                    </w:rPr>
                  </w:pPr>
                </w:p>
              </w:tc>
              <w:tc>
                <w:tcPr>
                  <w:tcW w:w="1889" w:type="dxa"/>
                  <w:tcBorders>
                    <w:tl2br w:val="nil"/>
                    <w:tr2bl w:val="nil"/>
                  </w:tcBorders>
                  <w:vAlign w:val="center"/>
                </w:tcPr>
                <w:p w14:paraId="1852CA9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小康家园</w:t>
                  </w:r>
                </w:p>
              </w:tc>
              <w:tc>
                <w:tcPr>
                  <w:tcW w:w="1425" w:type="dxa"/>
                  <w:tcBorders>
                    <w:tl2br w:val="nil"/>
                    <w:tr2bl w:val="nil"/>
                  </w:tcBorders>
                  <w:vAlign w:val="center"/>
                </w:tcPr>
                <w:p w14:paraId="3D10E45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N</w:t>
                  </w:r>
                </w:p>
              </w:tc>
              <w:tc>
                <w:tcPr>
                  <w:tcW w:w="1095" w:type="dxa"/>
                  <w:tcBorders>
                    <w:tl2br w:val="nil"/>
                    <w:tr2bl w:val="nil"/>
                  </w:tcBorders>
                  <w:vAlign w:val="center"/>
                </w:tcPr>
                <w:p w14:paraId="7CA261A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355</w:t>
                  </w:r>
                </w:p>
              </w:tc>
              <w:tc>
                <w:tcPr>
                  <w:tcW w:w="1275" w:type="dxa"/>
                  <w:tcBorders>
                    <w:tl2br w:val="nil"/>
                    <w:tr2bl w:val="nil"/>
                  </w:tcBorders>
                  <w:vAlign w:val="center"/>
                </w:tcPr>
                <w:p w14:paraId="773FC53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居民区</w:t>
                  </w:r>
                </w:p>
              </w:tc>
              <w:tc>
                <w:tcPr>
                  <w:tcW w:w="1651" w:type="dxa"/>
                  <w:vMerge w:val="continue"/>
                  <w:tcBorders>
                    <w:tl2br w:val="nil"/>
                    <w:tr2bl w:val="nil"/>
                  </w:tcBorders>
                  <w:vAlign w:val="center"/>
                </w:tcPr>
                <w:p w14:paraId="7E8757C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000000"/>
                      <w:kern w:val="0"/>
                      <w:sz w:val="21"/>
                      <w:szCs w:val="21"/>
                      <w:highlight w:val="none"/>
                      <w:vertAlign w:val="baseline"/>
                      <w:lang w:val="en-US" w:eastAsia="zh-CN" w:bidi="ar"/>
                    </w:rPr>
                  </w:pPr>
                </w:p>
              </w:tc>
            </w:tr>
            <w:tr w14:paraId="6215CF2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8" w:type="dxa"/>
                  <w:vMerge w:val="continue"/>
                  <w:tcBorders>
                    <w:tl2br w:val="nil"/>
                    <w:tr2bl w:val="nil"/>
                  </w:tcBorders>
                  <w:vAlign w:val="center"/>
                </w:tcPr>
                <w:p w14:paraId="1BCA8D6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000000"/>
                      <w:kern w:val="0"/>
                      <w:sz w:val="21"/>
                      <w:szCs w:val="21"/>
                      <w:highlight w:val="none"/>
                      <w:vertAlign w:val="baseline"/>
                      <w:lang w:val="en-US" w:eastAsia="zh-CN" w:bidi="ar"/>
                    </w:rPr>
                  </w:pPr>
                </w:p>
              </w:tc>
              <w:tc>
                <w:tcPr>
                  <w:tcW w:w="1889" w:type="dxa"/>
                  <w:tcBorders>
                    <w:tl2br w:val="nil"/>
                    <w:tr2bl w:val="nil"/>
                  </w:tcBorders>
                  <w:vAlign w:val="center"/>
                </w:tcPr>
                <w:p w14:paraId="7C2C42E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晓康东里</w:t>
                  </w:r>
                </w:p>
              </w:tc>
              <w:tc>
                <w:tcPr>
                  <w:tcW w:w="1425" w:type="dxa"/>
                  <w:tcBorders>
                    <w:tl2br w:val="nil"/>
                    <w:tr2bl w:val="nil"/>
                  </w:tcBorders>
                  <w:vAlign w:val="center"/>
                </w:tcPr>
                <w:p w14:paraId="7B17590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N</w:t>
                  </w:r>
                </w:p>
              </w:tc>
              <w:tc>
                <w:tcPr>
                  <w:tcW w:w="1095" w:type="dxa"/>
                  <w:tcBorders>
                    <w:tl2br w:val="nil"/>
                    <w:tr2bl w:val="nil"/>
                  </w:tcBorders>
                  <w:vAlign w:val="center"/>
                </w:tcPr>
                <w:p w14:paraId="593C697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370</w:t>
                  </w:r>
                </w:p>
              </w:tc>
              <w:tc>
                <w:tcPr>
                  <w:tcW w:w="1275" w:type="dxa"/>
                  <w:tcBorders>
                    <w:tl2br w:val="nil"/>
                    <w:tr2bl w:val="nil"/>
                  </w:tcBorders>
                  <w:vAlign w:val="center"/>
                </w:tcPr>
                <w:p w14:paraId="6B53D63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居民区</w:t>
                  </w:r>
                </w:p>
              </w:tc>
              <w:tc>
                <w:tcPr>
                  <w:tcW w:w="1651" w:type="dxa"/>
                  <w:vMerge w:val="continue"/>
                  <w:tcBorders>
                    <w:tl2br w:val="nil"/>
                    <w:tr2bl w:val="nil"/>
                  </w:tcBorders>
                  <w:vAlign w:val="center"/>
                </w:tcPr>
                <w:p w14:paraId="1A42FEB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000000"/>
                      <w:kern w:val="0"/>
                      <w:sz w:val="21"/>
                      <w:szCs w:val="21"/>
                      <w:highlight w:val="none"/>
                      <w:vertAlign w:val="baseline"/>
                      <w:lang w:val="en-US" w:eastAsia="zh-CN" w:bidi="ar"/>
                    </w:rPr>
                  </w:pPr>
                </w:p>
              </w:tc>
            </w:tr>
          </w:tbl>
          <w:p w14:paraId="5EEE040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cs="Times New Roman"/>
                <w:sz w:val="24"/>
                <w:szCs w:val="24"/>
                <w:vertAlign w:val="baseline"/>
                <w:lang w:val="en-US" w:eastAsia="zh-CN"/>
              </w:rPr>
            </w:pPr>
          </w:p>
          <w:p w14:paraId="0D0FB7C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cs="Times New Roman"/>
                <w:sz w:val="24"/>
                <w:szCs w:val="24"/>
                <w:vertAlign w:val="baseline"/>
                <w:lang w:val="en-US" w:eastAsia="zh-CN"/>
              </w:rPr>
            </w:pPr>
          </w:p>
          <w:p w14:paraId="63CDD5F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cs="Times New Roman"/>
                <w:sz w:val="24"/>
                <w:szCs w:val="24"/>
                <w:vertAlign w:val="baseline"/>
                <w:lang w:val="en-US" w:eastAsia="zh-CN"/>
              </w:rPr>
            </w:pPr>
          </w:p>
        </w:tc>
      </w:tr>
      <w:tr w14:paraId="25C733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09" w:type="dxa"/>
            <w:vAlign w:val="center"/>
          </w:tcPr>
          <w:p w14:paraId="775C69C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4"/>
                <w:szCs w:val="24"/>
                <w:vertAlign w:val="baseline"/>
                <w:lang w:val="en-US" w:eastAsia="zh-CN"/>
              </w:rPr>
            </w:pPr>
            <w:r>
              <w:rPr>
                <w:rFonts w:hint="eastAsia" w:cs="Times New Roman"/>
                <w:sz w:val="24"/>
                <w:szCs w:val="24"/>
                <w:vertAlign w:val="baseline"/>
                <w:lang w:val="en-US" w:eastAsia="zh-CN"/>
              </w:rPr>
              <w:t>污染物排放控制标准</w:t>
            </w:r>
          </w:p>
        </w:tc>
        <w:tc>
          <w:tcPr>
            <w:tcW w:w="8239" w:type="dxa"/>
            <w:vAlign w:val="center"/>
          </w:tcPr>
          <w:p w14:paraId="1A35D294">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1、废气</w:t>
            </w:r>
          </w:p>
          <w:p w14:paraId="1E11E8BF">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运营过程中产生的废气主要为印刷废气（润版液废气、油墨废气、清洗废气）、覆膜废气、胶装废气，废气主要污染物为挥发性有机物（VOCs）和颗粒物，挥发性有机物（VOCs）污染因子为非甲烷总烃、苯、苯系物，有组织废气执行北京市《印刷业挥发性有机物排放标准》（DB11/1201-2023）中“</w:t>
            </w:r>
            <w:r>
              <w:rPr>
                <w:rFonts w:hint="eastAsia" w:ascii="Times New Roman" w:hAnsi="Times New Roman" w:cs="Times New Roman"/>
                <w:lang w:val="en-US" w:eastAsia="zh-CN"/>
              </w:rPr>
              <w:t>表1 大气污染物排放限值</w:t>
            </w:r>
            <w:r>
              <w:rPr>
                <w:rFonts w:hint="eastAsia"/>
                <w:lang w:val="en-US" w:eastAsia="zh-CN"/>
              </w:rPr>
              <w:t>”</w:t>
            </w:r>
            <w:r>
              <w:rPr>
                <w:rFonts w:hint="eastAsia" w:ascii="Times New Roman" w:hAnsi="Times New Roman" w:cs="Times New Roman"/>
                <w:lang w:val="en-US" w:eastAsia="zh-CN"/>
              </w:rPr>
              <w:t>要求，</w:t>
            </w:r>
            <w:r>
              <w:rPr>
                <w:rFonts w:hint="eastAsia"/>
                <w:lang w:val="en-US" w:eastAsia="zh-CN"/>
              </w:rPr>
              <w:t>无组织废气执行“表3 厂区内VOCs无组织排放限值”要求及“表4 企业边界大气污染物浓度限值”。具体限值见下表。</w:t>
            </w:r>
          </w:p>
          <w:p w14:paraId="13AC4CA4">
            <w:pPr>
              <w:pStyle w:val="12"/>
              <w:bidi w:val="0"/>
              <w:rPr>
                <w:rFonts w:hint="eastAsia"/>
                <w:lang w:val="en-US" w:eastAsia="zh-CN"/>
              </w:rPr>
            </w:pPr>
            <w:r>
              <w:rPr>
                <w:rFonts w:hint="eastAsia"/>
                <w:lang w:val="en-US" w:eastAsia="zh-CN"/>
              </w:rPr>
              <w:t>表3-4 项目废气污染物排放标准</w:t>
            </w:r>
          </w:p>
          <w:tbl>
            <w:tblPr>
              <w:tblStyle w:val="10"/>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78"/>
              <w:gridCol w:w="705"/>
              <w:gridCol w:w="2925"/>
              <w:gridCol w:w="1575"/>
              <w:gridCol w:w="1275"/>
              <w:gridCol w:w="1065"/>
            </w:tblGrid>
            <w:tr w14:paraId="3EE596C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08" w:type="dxa"/>
                  <w:gridSpan w:val="3"/>
                  <w:tcBorders>
                    <w:tl2br w:val="nil"/>
                    <w:tr2bl w:val="nil"/>
                  </w:tcBorders>
                  <w:vAlign w:val="center"/>
                </w:tcPr>
                <w:p w14:paraId="7E41CBC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排放方式</w:t>
                  </w:r>
                </w:p>
              </w:tc>
              <w:tc>
                <w:tcPr>
                  <w:tcW w:w="1575" w:type="dxa"/>
                  <w:tcBorders>
                    <w:tl2br w:val="nil"/>
                    <w:tr2bl w:val="nil"/>
                  </w:tcBorders>
                  <w:vAlign w:val="center"/>
                </w:tcPr>
                <w:p w14:paraId="4C07CF2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污染物</w:t>
                  </w:r>
                </w:p>
              </w:tc>
              <w:tc>
                <w:tcPr>
                  <w:tcW w:w="1275" w:type="dxa"/>
                  <w:tcBorders>
                    <w:tl2br w:val="nil"/>
                    <w:tr2bl w:val="nil"/>
                  </w:tcBorders>
                  <w:vAlign w:val="center"/>
                </w:tcPr>
                <w:p w14:paraId="66535CF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标准限值</w:t>
                  </w:r>
                </w:p>
              </w:tc>
              <w:tc>
                <w:tcPr>
                  <w:tcW w:w="1065" w:type="dxa"/>
                  <w:tcBorders>
                    <w:tl2br w:val="nil"/>
                    <w:tr2bl w:val="nil"/>
                  </w:tcBorders>
                  <w:vAlign w:val="center"/>
                </w:tcPr>
                <w:p w14:paraId="0938011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单位</w:t>
                  </w:r>
                </w:p>
              </w:tc>
            </w:tr>
            <w:tr w14:paraId="729FF80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08" w:type="dxa"/>
                  <w:gridSpan w:val="3"/>
                  <w:vMerge w:val="restart"/>
                  <w:tcBorders>
                    <w:tl2br w:val="nil"/>
                    <w:tr2bl w:val="nil"/>
                  </w:tcBorders>
                  <w:vAlign w:val="center"/>
                </w:tcPr>
                <w:p w14:paraId="2BA5C42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有组织</w:t>
                  </w:r>
                </w:p>
              </w:tc>
              <w:tc>
                <w:tcPr>
                  <w:tcW w:w="1575" w:type="dxa"/>
                  <w:tcBorders>
                    <w:tl2br w:val="nil"/>
                    <w:tr2bl w:val="nil"/>
                  </w:tcBorders>
                  <w:vAlign w:val="center"/>
                </w:tcPr>
                <w:p w14:paraId="4571D34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苯</w:t>
                  </w:r>
                </w:p>
              </w:tc>
              <w:tc>
                <w:tcPr>
                  <w:tcW w:w="1275" w:type="dxa"/>
                  <w:tcBorders>
                    <w:tl2br w:val="nil"/>
                    <w:tr2bl w:val="nil"/>
                  </w:tcBorders>
                  <w:vAlign w:val="center"/>
                </w:tcPr>
                <w:p w14:paraId="71B0D33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0.5</w:t>
                  </w:r>
                </w:p>
              </w:tc>
              <w:tc>
                <w:tcPr>
                  <w:tcW w:w="1065" w:type="dxa"/>
                  <w:tcBorders>
                    <w:tl2br w:val="nil"/>
                    <w:tr2bl w:val="nil"/>
                  </w:tcBorders>
                  <w:vAlign w:val="center"/>
                </w:tcPr>
                <w:p w14:paraId="192C42A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mg/m</w:t>
                  </w:r>
                  <w:r>
                    <w:rPr>
                      <w:rFonts w:hint="eastAsia"/>
                      <w:sz w:val="21"/>
                      <w:szCs w:val="21"/>
                      <w:vertAlign w:val="superscript"/>
                      <w:lang w:val="en-US" w:eastAsia="zh-CN"/>
                    </w:rPr>
                    <w:t>3</w:t>
                  </w:r>
                </w:p>
              </w:tc>
            </w:tr>
            <w:tr w14:paraId="5E5BD7B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08" w:type="dxa"/>
                  <w:gridSpan w:val="3"/>
                  <w:vMerge w:val="continue"/>
                  <w:tcBorders>
                    <w:tl2br w:val="nil"/>
                    <w:tr2bl w:val="nil"/>
                  </w:tcBorders>
                  <w:vAlign w:val="center"/>
                </w:tcPr>
                <w:p w14:paraId="7719362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575" w:type="dxa"/>
                  <w:tcBorders>
                    <w:tl2br w:val="nil"/>
                    <w:tr2bl w:val="nil"/>
                  </w:tcBorders>
                  <w:vAlign w:val="center"/>
                </w:tcPr>
                <w:p w14:paraId="0CEDF3B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苯系物</w:t>
                  </w:r>
                </w:p>
              </w:tc>
              <w:tc>
                <w:tcPr>
                  <w:tcW w:w="1275" w:type="dxa"/>
                  <w:tcBorders>
                    <w:tl2br w:val="nil"/>
                    <w:tr2bl w:val="nil"/>
                  </w:tcBorders>
                  <w:vAlign w:val="center"/>
                </w:tcPr>
                <w:p w14:paraId="2B858ED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10</w:t>
                  </w:r>
                </w:p>
              </w:tc>
              <w:tc>
                <w:tcPr>
                  <w:tcW w:w="1065" w:type="dxa"/>
                  <w:tcBorders>
                    <w:tl2br w:val="nil"/>
                    <w:tr2bl w:val="nil"/>
                  </w:tcBorders>
                  <w:vAlign w:val="center"/>
                </w:tcPr>
                <w:p w14:paraId="712B739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mg/m</w:t>
                  </w:r>
                  <w:r>
                    <w:rPr>
                      <w:rFonts w:hint="eastAsia"/>
                      <w:sz w:val="21"/>
                      <w:szCs w:val="21"/>
                      <w:vertAlign w:val="superscript"/>
                      <w:lang w:val="en-US" w:eastAsia="zh-CN"/>
                    </w:rPr>
                    <w:t>3</w:t>
                  </w:r>
                </w:p>
              </w:tc>
            </w:tr>
            <w:tr w14:paraId="1A2CDA1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08" w:type="dxa"/>
                  <w:gridSpan w:val="3"/>
                  <w:vMerge w:val="continue"/>
                  <w:tcBorders>
                    <w:tl2br w:val="nil"/>
                    <w:tr2bl w:val="nil"/>
                  </w:tcBorders>
                  <w:vAlign w:val="center"/>
                </w:tcPr>
                <w:p w14:paraId="6501E0E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575" w:type="dxa"/>
                  <w:tcBorders>
                    <w:tl2br w:val="nil"/>
                    <w:tr2bl w:val="nil"/>
                  </w:tcBorders>
                  <w:vAlign w:val="center"/>
                </w:tcPr>
                <w:p w14:paraId="5F0A87A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非甲烷总烃</w:t>
                  </w:r>
                </w:p>
              </w:tc>
              <w:tc>
                <w:tcPr>
                  <w:tcW w:w="1275" w:type="dxa"/>
                  <w:tcBorders>
                    <w:tl2br w:val="nil"/>
                    <w:tr2bl w:val="nil"/>
                  </w:tcBorders>
                  <w:vAlign w:val="center"/>
                </w:tcPr>
                <w:p w14:paraId="63C9EFB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30</w:t>
                  </w:r>
                </w:p>
              </w:tc>
              <w:tc>
                <w:tcPr>
                  <w:tcW w:w="1065" w:type="dxa"/>
                  <w:tcBorders>
                    <w:tl2br w:val="nil"/>
                    <w:tr2bl w:val="nil"/>
                  </w:tcBorders>
                  <w:vAlign w:val="center"/>
                </w:tcPr>
                <w:p w14:paraId="25C8B55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mg/m</w:t>
                  </w:r>
                  <w:r>
                    <w:rPr>
                      <w:rFonts w:hint="eastAsia"/>
                      <w:sz w:val="21"/>
                      <w:szCs w:val="21"/>
                      <w:vertAlign w:val="superscript"/>
                      <w:lang w:val="en-US" w:eastAsia="zh-CN"/>
                    </w:rPr>
                    <w:t>3</w:t>
                  </w:r>
                </w:p>
              </w:tc>
            </w:tr>
            <w:tr w14:paraId="664F10C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08" w:type="dxa"/>
                  <w:gridSpan w:val="3"/>
                  <w:vMerge w:val="continue"/>
                  <w:tcBorders>
                    <w:tl2br w:val="nil"/>
                    <w:tr2bl w:val="nil"/>
                  </w:tcBorders>
                  <w:vAlign w:val="center"/>
                </w:tcPr>
                <w:p w14:paraId="30008CC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575" w:type="dxa"/>
                  <w:tcBorders>
                    <w:tl2br w:val="nil"/>
                    <w:tr2bl w:val="nil"/>
                  </w:tcBorders>
                  <w:vAlign w:val="center"/>
                </w:tcPr>
                <w:p w14:paraId="3DEB4C7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颗粒物</w:t>
                  </w:r>
                </w:p>
              </w:tc>
              <w:tc>
                <w:tcPr>
                  <w:tcW w:w="1275" w:type="dxa"/>
                  <w:tcBorders>
                    <w:tl2br w:val="nil"/>
                    <w:tr2bl w:val="nil"/>
                  </w:tcBorders>
                  <w:vAlign w:val="center"/>
                </w:tcPr>
                <w:p w14:paraId="3CD8AEF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10</w:t>
                  </w:r>
                </w:p>
              </w:tc>
              <w:tc>
                <w:tcPr>
                  <w:tcW w:w="1065" w:type="dxa"/>
                  <w:tcBorders>
                    <w:tl2br w:val="nil"/>
                    <w:tr2bl w:val="nil"/>
                  </w:tcBorders>
                  <w:vAlign w:val="center"/>
                </w:tcPr>
                <w:p w14:paraId="70D6ABE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mg/m</w:t>
                  </w:r>
                  <w:r>
                    <w:rPr>
                      <w:rFonts w:hint="eastAsia"/>
                      <w:sz w:val="21"/>
                      <w:szCs w:val="21"/>
                      <w:vertAlign w:val="superscript"/>
                      <w:lang w:val="en-US" w:eastAsia="zh-CN"/>
                    </w:rPr>
                    <w:t>3</w:t>
                  </w:r>
                </w:p>
              </w:tc>
            </w:tr>
            <w:tr w14:paraId="13E7F9C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dxa"/>
                  <w:vMerge w:val="restart"/>
                  <w:tcBorders>
                    <w:tl2br w:val="nil"/>
                    <w:tr2bl w:val="nil"/>
                  </w:tcBorders>
                  <w:vAlign w:val="center"/>
                </w:tcPr>
                <w:p w14:paraId="3CD4254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无组织</w:t>
                  </w:r>
                </w:p>
              </w:tc>
              <w:tc>
                <w:tcPr>
                  <w:tcW w:w="705" w:type="dxa"/>
                  <w:vMerge w:val="restart"/>
                  <w:tcBorders>
                    <w:tl2br w:val="nil"/>
                    <w:tr2bl w:val="nil"/>
                  </w:tcBorders>
                  <w:vAlign w:val="center"/>
                </w:tcPr>
                <w:p w14:paraId="612DDF6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厂区内</w:t>
                  </w:r>
                </w:p>
              </w:tc>
              <w:tc>
                <w:tcPr>
                  <w:tcW w:w="2925" w:type="dxa"/>
                  <w:tcBorders>
                    <w:tl2br w:val="nil"/>
                    <w:tr2bl w:val="nil"/>
                  </w:tcBorders>
                  <w:vAlign w:val="center"/>
                </w:tcPr>
                <w:p w14:paraId="51A377F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监控点处1h平均浓度值</w:t>
                  </w:r>
                </w:p>
              </w:tc>
              <w:tc>
                <w:tcPr>
                  <w:tcW w:w="1575" w:type="dxa"/>
                  <w:tcBorders>
                    <w:tl2br w:val="nil"/>
                    <w:tr2bl w:val="nil"/>
                  </w:tcBorders>
                  <w:vAlign w:val="center"/>
                </w:tcPr>
                <w:p w14:paraId="499BF49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非甲烷总烃</w:t>
                  </w:r>
                </w:p>
              </w:tc>
              <w:tc>
                <w:tcPr>
                  <w:tcW w:w="1275" w:type="dxa"/>
                  <w:tcBorders>
                    <w:tl2br w:val="nil"/>
                    <w:tr2bl w:val="nil"/>
                  </w:tcBorders>
                  <w:vAlign w:val="center"/>
                </w:tcPr>
                <w:p w14:paraId="2D09DE3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w:t>
                  </w:r>
                </w:p>
              </w:tc>
              <w:tc>
                <w:tcPr>
                  <w:tcW w:w="1065" w:type="dxa"/>
                  <w:tcBorders>
                    <w:tl2br w:val="nil"/>
                    <w:tr2bl w:val="nil"/>
                  </w:tcBorders>
                  <w:vAlign w:val="center"/>
                </w:tcPr>
                <w:p w14:paraId="38A4AF2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mg/m</w:t>
                  </w:r>
                  <w:r>
                    <w:rPr>
                      <w:rFonts w:hint="eastAsia"/>
                      <w:sz w:val="21"/>
                      <w:szCs w:val="21"/>
                      <w:vertAlign w:val="superscript"/>
                      <w:lang w:val="en-US" w:eastAsia="zh-CN"/>
                    </w:rPr>
                    <w:t>3</w:t>
                  </w:r>
                </w:p>
              </w:tc>
            </w:tr>
            <w:tr w14:paraId="7397E33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dxa"/>
                  <w:vMerge w:val="continue"/>
                  <w:tcBorders>
                    <w:tl2br w:val="nil"/>
                    <w:tr2bl w:val="nil"/>
                  </w:tcBorders>
                  <w:vAlign w:val="center"/>
                </w:tcPr>
                <w:p w14:paraId="6230D85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05" w:type="dxa"/>
                  <w:vMerge w:val="continue"/>
                  <w:tcBorders>
                    <w:tl2br w:val="nil"/>
                    <w:tr2bl w:val="nil"/>
                  </w:tcBorders>
                  <w:vAlign w:val="center"/>
                </w:tcPr>
                <w:p w14:paraId="43CB8AD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2925" w:type="dxa"/>
                  <w:tcBorders>
                    <w:tl2br w:val="nil"/>
                    <w:tr2bl w:val="nil"/>
                  </w:tcBorders>
                  <w:vAlign w:val="center"/>
                </w:tcPr>
                <w:p w14:paraId="67BF2E1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监控点处任意一次浓度值</w:t>
                  </w:r>
                </w:p>
              </w:tc>
              <w:tc>
                <w:tcPr>
                  <w:tcW w:w="1575" w:type="dxa"/>
                  <w:tcBorders>
                    <w:tl2br w:val="nil"/>
                    <w:tr2bl w:val="nil"/>
                  </w:tcBorders>
                  <w:vAlign w:val="center"/>
                </w:tcPr>
                <w:p w14:paraId="38F02AE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非甲烷总烃</w:t>
                  </w:r>
                </w:p>
              </w:tc>
              <w:tc>
                <w:tcPr>
                  <w:tcW w:w="1275" w:type="dxa"/>
                  <w:tcBorders>
                    <w:tl2br w:val="nil"/>
                    <w:tr2bl w:val="nil"/>
                  </w:tcBorders>
                  <w:vAlign w:val="center"/>
                </w:tcPr>
                <w:p w14:paraId="79DF210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10</w:t>
                  </w:r>
                </w:p>
              </w:tc>
              <w:tc>
                <w:tcPr>
                  <w:tcW w:w="1065" w:type="dxa"/>
                  <w:tcBorders>
                    <w:tl2br w:val="nil"/>
                    <w:tr2bl w:val="nil"/>
                  </w:tcBorders>
                  <w:vAlign w:val="center"/>
                </w:tcPr>
                <w:p w14:paraId="67495A3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mg/m</w:t>
                  </w:r>
                  <w:r>
                    <w:rPr>
                      <w:rFonts w:hint="eastAsia"/>
                      <w:sz w:val="21"/>
                      <w:szCs w:val="21"/>
                      <w:vertAlign w:val="superscript"/>
                      <w:lang w:val="en-US" w:eastAsia="zh-CN"/>
                    </w:rPr>
                    <w:t>3</w:t>
                  </w:r>
                </w:p>
              </w:tc>
            </w:tr>
            <w:tr w14:paraId="0AC8432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dxa"/>
                  <w:vMerge w:val="continue"/>
                  <w:tcBorders>
                    <w:tl2br w:val="nil"/>
                    <w:tr2bl w:val="nil"/>
                  </w:tcBorders>
                  <w:vAlign w:val="center"/>
                </w:tcPr>
                <w:p w14:paraId="11C6D25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05" w:type="dxa"/>
                  <w:tcBorders>
                    <w:tl2br w:val="nil"/>
                    <w:tr2bl w:val="nil"/>
                  </w:tcBorders>
                  <w:vAlign w:val="center"/>
                </w:tcPr>
                <w:p w14:paraId="113821D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厂界</w:t>
                  </w:r>
                </w:p>
              </w:tc>
              <w:tc>
                <w:tcPr>
                  <w:tcW w:w="2925" w:type="dxa"/>
                  <w:tcBorders>
                    <w:tl2br w:val="nil"/>
                    <w:tr2bl w:val="nil"/>
                  </w:tcBorders>
                  <w:vAlign w:val="center"/>
                </w:tcPr>
                <w:p w14:paraId="6FF92EA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eastAsia="宋体"/>
                      <w:sz w:val="21"/>
                      <w:szCs w:val="21"/>
                      <w:vertAlign w:val="baseline"/>
                      <w:lang w:val="en-US" w:eastAsia="zh-CN"/>
                    </w:rPr>
                    <w:t>任何1h大气污染物平均浓度</w:t>
                  </w:r>
                </w:p>
              </w:tc>
              <w:tc>
                <w:tcPr>
                  <w:tcW w:w="1575" w:type="dxa"/>
                  <w:tcBorders>
                    <w:tl2br w:val="nil"/>
                    <w:tr2bl w:val="nil"/>
                  </w:tcBorders>
                  <w:vAlign w:val="center"/>
                </w:tcPr>
                <w:p w14:paraId="30FCADA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苯</w:t>
                  </w:r>
                </w:p>
              </w:tc>
              <w:tc>
                <w:tcPr>
                  <w:tcW w:w="1275" w:type="dxa"/>
                  <w:tcBorders>
                    <w:tl2br w:val="nil"/>
                    <w:tr2bl w:val="nil"/>
                  </w:tcBorders>
                  <w:vAlign w:val="center"/>
                </w:tcPr>
                <w:p w14:paraId="586408B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0.1</w:t>
                  </w:r>
                </w:p>
              </w:tc>
              <w:tc>
                <w:tcPr>
                  <w:tcW w:w="1065" w:type="dxa"/>
                  <w:tcBorders>
                    <w:tl2br w:val="nil"/>
                    <w:tr2bl w:val="nil"/>
                  </w:tcBorders>
                  <w:vAlign w:val="center"/>
                </w:tcPr>
                <w:p w14:paraId="1B572E3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mg/m</w:t>
                  </w:r>
                  <w:r>
                    <w:rPr>
                      <w:rFonts w:hint="eastAsia"/>
                      <w:sz w:val="21"/>
                      <w:szCs w:val="21"/>
                      <w:vertAlign w:val="superscript"/>
                      <w:lang w:val="en-US" w:eastAsia="zh-CN"/>
                    </w:rPr>
                    <w:t>3</w:t>
                  </w:r>
                </w:p>
              </w:tc>
            </w:tr>
          </w:tbl>
          <w:p w14:paraId="32030A07">
            <w:pPr>
              <w:keepNext w:val="0"/>
              <w:keepLines w:val="0"/>
              <w:widowControl/>
              <w:suppressLineNumbers w:val="0"/>
              <w:jc w:val="left"/>
              <w:rPr>
                <w:rFonts w:hint="eastAsia"/>
                <w:lang w:val="en-US" w:eastAsia="zh-CN"/>
              </w:rPr>
            </w:pPr>
            <w:r>
              <w:rPr>
                <w:rFonts w:hint="eastAsia"/>
                <w:lang w:val="en-US" w:eastAsia="zh-CN"/>
              </w:rPr>
              <w:t>印刷过程中使用的原辅材料</w:t>
            </w:r>
            <w:r>
              <w:rPr>
                <w:rFonts w:hint="default"/>
                <w:lang w:val="en-US" w:eastAsia="zh-CN"/>
              </w:rPr>
              <w:t>VOCs</w:t>
            </w:r>
            <w:r>
              <w:rPr>
                <w:rFonts w:hint="eastAsia"/>
                <w:lang w:val="en-US" w:eastAsia="zh-CN"/>
              </w:rPr>
              <w:t>含量应符合《印刷业挥发性有机物排放标准》（DB11/1201-2023）中“表4 含</w:t>
            </w:r>
            <w:r>
              <w:rPr>
                <w:rFonts w:hint="default"/>
                <w:lang w:val="en-US" w:eastAsia="zh-CN"/>
              </w:rPr>
              <w:t>VOCs</w:t>
            </w:r>
            <w:r>
              <w:rPr>
                <w:rFonts w:hint="eastAsia"/>
                <w:lang w:val="en-US" w:eastAsia="zh-CN"/>
              </w:rPr>
              <w:t>原辅材料要求”的要求。</w:t>
            </w:r>
          </w:p>
          <w:p w14:paraId="283D959A">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2、废水</w:t>
            </w:r>
          </w:p>
          <w:p w14:paraId="2CE101C4">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本项目运营过程中产生的废水主要为生活污水，废水排放浓度执行北京市《水污染物综合排放标准》（DB11/307-2013）中表3“排入公共污水处理系统的水污染物排放限值”，具体限值见下表。</w:t>
            </w:r>
          </w:p>
          <w:p w14:paraId="26C38670">
            <w:pPr>
              <w:pStyle w:val="12"/>
              <w:bidi w:val="0"/>
              <w:rPr>
                <w:rFonts w:hint="eastAsia"/>
                <w:lang w:val="en-US" w:eastAsia="zh-CN"/>
              </w:rPr>
            </w:pPr>
            <w:r>
              <w:rPr>
                <w:rFonts w:hint="eastAsia"/>
                <w:lang w:val="en-US" w:eastAsia="zh-CN"/>
              </w:rPr>
              <w:t>表3-5 项目废水排放标准</w:t>
            </w:r>
          </w:p>
          <w:tbl>
            <w:tblPr>
              <w:tblStyle w:val="10"/>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87"/>
              <w:gridCol w:w="2895"/>
              <w:gridCol w:w="2190"/>
              <w:gridCol w:w="1651"/>
            </w:tblGrid>
            <w:tr w14:paraId="47C97A7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397" w:hRule="atLeast"/>
                <w:jc w:val="center"/>
              </w:trPr>
              <w:tc>
                <w:tcPr>
                  <w:tcW w:w="1287" w:type="dxa"/>
                  <w:tcBorders>
                    <w:tl2br w:val="nil"/>
                    <w:tr2bl w:val="nil"/>
                  </w:tcBorders>
                  <w:vAlign w:val="center"/>
                </w:tcPr>
                <w:p w14:paraId="6971B07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序号</w:t>
                  </w:r>
                </w:p>
              </w:tc>
              <w:tc>
                <w:tcPr>
                  <w:tcW w:w="2895" w:type="dxa"/>
                  <w:tcBorders>
                    <w:tl2br w:val="nil"/>
                    <w:tr2bl w:val="nil"/>
                  </w:tcBorders>
                  <w:vAlign w:val="center"/>
                </w:tcPr>
                <w:p w14:paraId="727E118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污染物</w:t>
                  </w:r>
                </w:p>
              </w:tc>
              <w:tc>
                <w:tcPr>
                  <w:tcW w:w="2190" w:type="dxa"/>
                  <w:tcBorders>
                    <w:tl2br w:val="nil"/>
                    <w:tr2bl w:val="nil"/>
                  </w:tcBorders>
                  <w:vAlign w:val="center"/>
                </w:tcPr>
                <w:p w14:paraId="31AD745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标准限值</w:t>
                  </w:r>
                </w:p>
              </w:tc>
              <w:tc>
                <w:tcPr>
                  <w:tcW w:w="1651" w:type="dxa"/>
                  <w:tcBorders>
                    <w:tl2br w:val="nil"/>
                    <w:tr2bl w:val="nil"/>
                  </w:tcBorders>
                  <w:vAlign w:val="center"/>
                </w:tcPr>
                <w:p w14:paraId="486EEE5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单位</w:t>
                  </w:r>
                </w:p>
              </w:tc>
            </w:tr>
            <w:tr w14:paraId="34BAD40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tcBorders>
                    <w:tl2br w:val="nil"/>
                    <w:tr2bl w:val="nil"/>
                  </w:tcBorders>
                  <w:vAlign w:val="center"/>
                </w:tcPr>
                <w:p w14:paraId="4D14D7A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2895" w:type="dxa"/>
                  <w:tcBorders>
                    <w:tl2br w:val="nil"/>
                    <w:tr2bl w:val="nil"/>
                  </w:tcBorders>
                  <w:vAlign w:val="center"/>
                </w:tcPr>
                <w:p w14:paraId="4BE9276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pH值</w:t>
                  </w:r>
                </w:p>
              </w:tc>
              <w:tc>
                <w:tcPr>
                  <w:tcW w:w="2190" w:type="dxa"/>
                  <w:tcBorders>
                    <w:tl2br w:val="nil"/>
                    <w:tr2bl w:val="nil"/>
                  </w:tcBorders>
                  <w:vAlign w:val="center"/>
                </w:tcPr>
                <w:p w14:paraId="16EE5C3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6.5-9</w:t>
                  </w:r>
                </w:p>
              </w:tc>
              <w:tc>
                <w:tcPr>
                  <w:tcW w:w="1651" w:type="dxa"/>
                  <w:tcBorders>
                    <w:tl2br w:val="nil"/>
                    <w:tr2bl w:val="nil"/>
                  </w:tcBorders>
                  <w:vAlign w:val="center"/>
                </w:tcPr>
                <w:p w14:paraId="55B69EA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无量纲</w:t>
                  </w:r>
                </w:p>
              </w:tc>
            </w:tr>
            <w:tr w14:paraId="59AD366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tcBorders>
                    <w:tl2br w:val="nil"/>
                    <w:tr2bl w:val="nil"/>
                  </w:tcBorders>
                  <w:vAlign w:val="center"/>
                </w:tcPr>
                <w:p w14:paraId="24B0599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w:t>
                  </w:r>
                </w:p>
              </w:tc>
              <w:tc>
                <w:tcPr>
                  <w:tcW w:w="2895" w:type="dxa"/>
                  <w:tcBorders>
                    <w:tl2br w:val="nil"/>
                    <w:tr2bl w:val="nil"/>
                  </w:tcBorders>
                  <w:vAlign w:val="center"/>
                </w:tcPr>
                <w:p w14:paraId="3A6D7BC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悬浮物（SS）</w:t>
                  </w:r>
                </w:p>
              </w:tc>
              <w:tc>
                <w:tcPr>
                  <w:tcW w:w="2190" w:type="dxa"/>
                  <w:tcBorders>
                    <w:tl2br w:val="nil"/>
                    <w:tr2bl w:val="nil"/>
                  </w:tcBorders>
                  <w:vAlign w:val="center"/>
                </w:tcPr>
                <w:p w14:paraId="63A583D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400</w:t>
                  </w:r>
                </w:p>
              </w:tc>
              <w:tc>
                <w:tcPr>
                  <w:tcW w:w="1651" w:type="dxa"/>
                  <w:tcBorders>
                    <w:tl2br w:val="nil"/>
                    <w:tr2bl w:val="nil"/>
                  </w:tcBorders>
                  <w:vAlign w:val="center"/>
                </w:tcPr>
                <w:p w14:paraId="05FE550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mg/L</w:t>
                  </w:r>
                </w:p>
              </w:tc>
            </w:tr>
            <w:tr w14:paraId="45644E3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tcBorders>
                    <w:tl2br w:val="nil"/>
                    <w:tr2bl w:val="nil"/>
                  </w:tcBorders>
                  <w:vAlign w:val="center"/>
                </w:tcPr>
                <w:p w14:paraId="34A78C0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w:t>
                  </w:r>
                </w:p>
              </w:tc>
              <w:tc>
                <w:tcPr>
                  <w:tcW w:w="2895" w:type="dxa"/>
                  <w:tcBorders>
                    <w:tl2br w:val="nil"/>
                    <w:tr2bl w:val="nil"/>
                  </w:tcBorders>
                  <w:vAlign w:val="center"/>
                </w:tcPr>
                <w:p w14:paraId="7D991EF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五日生化需氧量（BOD</w:t>
                  </w:r>
                  <w:r>
                    <w:rPr>
                      <w:rFonts w:hint="eastAsia"/>
                      <w:sz w:val="21"/>
                      <w:szCs w:val="21"/>
                      <w:vertAlign w:val="subscript"/>
                      <w:lang w:val="en-US" w:eastAsia="zh-CN"/>
                    </w:rPr>
                    <w:t>5</w:t>
                  </w:r>
                  <w:r>
                    <w:rPr>
                      <w:rFonts w:hint="eastAsia"/>
                      <w:sz w:val="21"/>
                      <w:szCs w:val="21"/>
                      <w:vertAlign w:val="baseline"/>
                      <w:lang w:val="en-US" w:eastAsia="zh-CN"/>
                    </w:rPr>
                    <w:t>）</w:t>
                  </w:r>
                </w:p>
              </w:tc>
              <w:tc>
                <w:tcPr>
                  <w:tcW w:w="2190" w:type="dxa"/>
                  <w:tcBorders>
                    <w:tl2br w:val="nil"/>
                    <w:tr2bl w:val="nil"/>
                  </w:tcBorders>
                  <w:vAlign w:val="center"/>
                </w:tcPr>
                <w:p w14:paraId="7B16AB3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300</w:t>
                  </w:r>
                </w:p>
              </w:tc>
              <w:tc>
                <w:tcPr>
                  <w:tcW w:w="1651" w:type="dxa"/>
                  <w:tcBorders>
                    <w:tl2br w:val="nil"/>
                    <w:tr2bl w:val="nil"/>
                  </w:tcBorders>
                  <w:vAlign w:val="center"/>
                </w:tcPr>
                <w:p w14:paraId="389B178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mg/L</w:t>
                  </w:r>
                </w:p>
              </w:tc>
            </w:tr>
            <w:tr w14:paraId="06DF80C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tcBorders>
                    <w:tl2br w:val="nil"/>
                    <w:tr2bl w:val="nil"/>
                  </w:tcBorders>
                  <w:vAlign w:val="center"/>
                </w:tcPr>
                <w:p w14:paraId="421D2A6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w:t>
                  </w:r>
                </w:p>
              </w:tc>
              <w:tc>
                <w:tcPr>
                  <w:tcW w:w="2895" w:type="dxa"/>
                  <w:tcBorders>
                    <w:tl2br w:val="nil"/>
                    <w:tr2bl w:val="nil"/>
                  </w:tcBorders>
                  <w:vAlign w:val="center"/>
                </w:tcPr>
                <w:p w14:paraId="4E4D082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化学需氧量（CODcr）</w:t>
                  </w:r>
                </w:p>
              </w:tc>
              <w:tc>
                <w:tcPr>
                  <w:tcW w:w="2190" w:type="dxa"/>
                  <w:tcBorders>
                    <w:tl2br w:val="nil"/>
                    <w:tr2bl w:val="nil"/>
                  </w:tcBorders>
                  <w:vAlign w:val="center"/>
                </w:tcPr>
                <w:p w14:paraId="3C8D486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500</w:t>
                  </w:r>
                </w:p>
              </w:tc>
              <w:tc>
                <w:tcPr>
                  <w:tcW w:w="1651" w:type="dxa"/>
                  <w:tcBorders>
                    <w:tl2br w:val="nil"/>
                    <w:tr2bl w:val="nil"/>
                  </w:tcBorders>
                  <w:vAlign w:val="center"/>
                </w:tcPr>
                <w:p w14:paraId="7FCE132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mg/L</w:t>
                  </w:r>
                </w:p>
              </w:tc>
            </w:tr>
            <w:tr w14:paraId="30DAFC9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tcBorders>
                    <w:tl2br w:val="nil"/>
                    <w:tr2bl w:val="nil"/>
                  </w:tcBorders>
                  <w:vAlign w:val="center"/>
                </w:tcPr>
                <w:p w14:paraId="7A2D434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w:t>
                  </w:r>
                </w:p>
              </w:tc>
              <w:tc>
                <w:tcPr>
                  <w:tcW w:w="2895" w:type="dxa"/>
                  <w:tcBorders>
                    <w:tl2br w:val="nil"/>
                    <w:tr2bl w:val="nil"/>
                  </w:tcBorders>
                  <w:vAlign w:val="center"/>
                </w:tcPr>
                <w:p w14:paraId="48FFF84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氨氮（NH</w:t>
                  </w:r>
                  <w:r>
                    <w:rPr>
                      <w:rFonts w:hint="eastAsia"/>
                      <w:sz w:val="21"/>
                      <w:szCs w:val="21"/>
                      <w:vertAlign w:val="subscript"/>
                      <w:lang w:val="en-US" w:eastAsia="zh-CN"/>
                    </w:rPr>
                    <w:t>3</w:t>
                  </w:r>
                  <w:r>
                    <w:rPr>
                      <w:rFonts w:hint="eastAsia"/>
                      <w:sz w:val="21"/>
                      <w:szCs w:val="21"/>
                      <w:vertAlign w:val="baseline"/>
                      <w:lang w:val="en-US" w:eastAsia="zh-CN"/>
                    </w:rPr>
                    <w:t>-N）</w:t>
                  </w:r>
                </w:p>
              </w:tc>
              <w:tc>
                <w:tcPr>
                  <w:tcW w:w="2190" w:type="dxa"/>
                  <w:tcBorders>
                    <w:tl2br w:val="nil"/>
                    <w:tr2bl w:val="nil"/>
                  </w:tcBorders>
                  <w:vAlign w:val="center"/>
                </w:tcPr>
                <w:p w14:paraId="5C0FC13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45</w:t>
                  </w:r>
                </w:p>
              </w:tc>
              <w:tc>
                <w:tcPr>
                  <w:tcW w:w="1651" w:type="dxa"/>
                  <w:tcBorders>
                    <w:tl2br w:val="nil"/>
                    <w:tr2bl w:val="nil"/>
                  </w:tcBorders>
                  <w:vAlign w:val="center"/>
                </w:tcPr>
                <w:p w14:paraId="2595015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mg/L</w:t>
                  </w:r>
                </w:p>
              </w:tc>
            </w:tr>
            <w:tr w14:paraId="29E76B9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tcBorders>
                    <w:tl2br w:val="nil"/>
                    <w:tr2bl w:val="nil"/>
                  </w:tcBorders>
                  <w:vAlign w:val="center"/>
                </w:tcPr>
                <w:p w14:paraId="254D630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6</w:t>
                  </w:r>
                </w:p>
              </w:tc>
              <w:tc>
                <w:tcPr>
                  <w:tcW w:w="2895" w:type="dxa"/>
                  <w:tcBorders>
                    <w:tl2br w:val="nil"/>
                    <w:tr2bl w:val="nil"/>
                  </w:tcBorders>
                  <w:vAlign w:val="center"/>
                </w:tcPr>
                <w:p w14:paraId="26BE869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可溶性固体总量</w:t>
                  </w:r>
                </w:p>
              </w:tc>
              <w:tc>
                <w:tcPr>
                  <w:tcW w:w="2190" w:type="dxa"/>
                  <w:tcBorders>
                    <w:tl2br w:val="nil"/>
                    <w:tr2bl w:val="nil"/>
                  </w:tcBorders>
                  <w:vAlign w:val="center"/>
                </w:tcPr>
                <w:p w14:paraId="0DE2802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1600</w:t>
                  </w:r>
                </w:p>
              </w:tc>
              <w:tc>
                <w:tcPr>
                  <w:tcW w:w="1651" w:type="dxa"/>
                  <w:tcBorders>
                    <w:tl2br w:val="nil"/>
                    <w:tr2bl w:val="nil"/>
                  </w:tcBorders>
                  <w:vAlign w:val="center"/>
                </w:tcPr>
                <w:p w14:paraId="10A8026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mg/L</w:t>
                  </w:r>
                </w:p>
              </w:tc>
            </w:tr>
          </w:tbl>
          <w:p w14:paraId="332F6C60">
            <w:pPr>
              <w:keepNext w:val="0"/>
              <w:keepLines w:val="0"/>
              <w:pageBreakBefore w:val="0"/>
              <w:widowControl w:val="0"/>
              <w:numPr>
                <w:ilvl w:val="0"/>
                <w:numId w:val="2"/>
              </w:numPr>
              <w:kinsoku/>
              <w:wordWrap/>
              <w:overflowPunct/>
              <w:topLinePunct w:val="0"/>
              <w:autoSpaceDE/>
              <w:autoSpaceDN/>
              <w:bidi w:val="0"/>
              <w:adjustRightInd/>
              <w:snapToGrid/>
              <w:spacing w:line="360" w:lineRule="auto"/>
              <w:jc w:val="both"/>
              <w:textAlignment w:val="auto"/>
              <w:rPr>
                <w:rFonts w:hint="eastAsia"/>
                <w:lang w:val="en-US" w:eastAsia="zh-CN"/>
              </w:rPr>
            </w:pPr>
            <w:r>
              <w:rPr>
                <w:rFonts w:hint="eastAsia"/>
                <w:lang w:val="en-US" w:eastAsia="zh-CN"/>
              </w:rPr>
              <w:t>噪声</w:t>
            </w:r>
          </w:p>
          <w:p w14:paraId="42616703">
            <w:pPr>
              <w:pStyle w:val="3"/>
              <w:keepNext w:val="0"/>
              <w:keepLines w:val="0"/>
              <w:pageBreakBefore w:val="0"/>
              <w:widowControl w:val="0"/>
              <w:kinsoku/>
              <w:wordWrap/>
              <w:overflowPunct/>
              <w:topLinePunct w:val="0"/>
              <w:autoSpaceDE/>
              <w:autoSpaceDN/>
              <w:bidi w:val="0"/>
              <w:adjustRightInd/>
              <w:snapToGrid/>
              <w:spacing w:before="0" w:beforeLines="0" w:after="0" w:afterLines="0" w:line="360" w:lineRule="auto"/>
              <w:ind w:left="0" w:leftChars="0" w:firstLine="480" w:firstLineChars="200"/>
              <w:jc w:val="both"/>
              <w:textAlignment w:val="auto"/>
              <w:rPr>
                <w:rFonts w:hint="default"/>
                <w:b w:val="0"/>
                <w:bCs w:val="0"/>
                <w:lang w:val="en-US" w:eastAsia="zh-CN"/>
              </w:rPr>
            </w:pPr>
            <w:r>
              <w:rPr>
                <w:rFonts w:hint="eastAsia"/>
                <w:b w:val="0"/>
                <w:bCs w:val="0"/>
                <w:lang w:val="en-US" w:eastAsia="zh-CN"/>
              </w:rPr>
              <w:t>（1）施工期</w:t>
            </w:r>
          </w:p>
          <w:p w14:paraId="0E809EB4">
            <w:pPr>
              <w:keepNext w:val="0"/>
              <w:keepLines w:val="0"/>
              <w:pageBreakBefore w:val="0"/>
              <w:widowControl w:val="0"/>
              <w:kinsoku/>
              <w:wordWrap/>
              <w:overflowPunct/>
              <w:topLinePunct w:val="0"/>
              <w:autoSpaceDE/>
              <w:autoSpaceDN/>
              <w:bidi w:val="0"/>
              <w:adjustRightInd/>
              <w:snapToGrid/>
              <w:spacing w:line="360" w:lineRule="auto"/>
              <w:ind w:firstLine="0"/>
              <w:jc w:val="both"/>
              <w:textAlignment w:val="auto"/>
              <w:rPr>
                <w:rFonts w:hint="eastAsia" w:ascii="Times New Roman" w:hAnsi="Times New Roman" w:eastAsia="宋体" w:cs="Times New Roman"/>
                <w:color w:val="auto"/>
                <w:highlight w:val="none"/>
              </w:rPr>
            </w:pPr>
            <w:r>
              <w:rPr>
                <w:rFonts w:hint="eastAsia" w:cs="Times New Roman"/>
                <w:color w:val="auto"/>
                <w:highlight w:val="none"/>
                <w:lang w:val="en-US" w:eastAsia="zh-CN"/>
              </w:rPr>
              <w:t>本</w:t>
            </w:r>
            <w:r>
              <w:rPr>
                <w:rFonts w:hint="eastAsia" w:ascii="Times New Roman" w:hAnsi="Times New Roman" w:eastAsia="宋体" w:cs="Times New Roman"/>
                <w:color w:val="auto"/>
                <w:highlight w:val="none"/>
                <w:lang w:val="en-US" w:eastAsia="zh-CN"/>
              </w:rPr>
              <w:t>项目施工期场界噪声执行《建筑施工场界环境噪声排放标准》（</w:t>
            </w:r>
            <w:r>
              <w:rPr>
                <w:rFonts w:hint="default" w:ascii="Times New Roman" w:hAnsi="Times New Roman" w:eastAsia="宋体" w:cs="Times New Roman"/>
                <w:color w:val="auto"/>
                <w:highlight w:val="none"/>
                <w:lang w:val="en-US" w:eastAsia="zh-CN"/>
              </w:rPr>
              <w:t>GB12523-2011</w:t>
            </w:r>
            <w:r>
              <w:rPr>
                <w:rFonts w:hint="eastAsia" w:ascii="Times New Roman" w:hAnsi="Times New Roman" w:eastAsia="宋体" w:cs="Times New Roman"/>
                <w:color w:val="auto"/>
                <w:highlight w:val="none"/>
                <w:lang w:val="en-US" w:eastAsia="zh-CN"/>
              </w:rPr>
              <w:t>），具体见下表。</w:t>
            </w:r>
          </w:p>
          <w:p w14:paraId="54162D79">
            <w:pPr>
              <w:pStyle w:val="14"/>
              <w:bidi w:val="0"/>
              <w:rPr>
                <w:rFonts w:hint="eastAsia"/>
              </w:rPr>
            </w:pPr>
            <w:r>
              <w:rPr>
                <w:rFonts w:hint="eastAsia"/>
                <w:lang w:val="en-US" w:eastAsia="zh-CN"/>
              </w:rPr>
              <w:t>表</w:t>
            </w:r>
            <w:r>
              <w:rPr>
                <w:rFonts w:hint="default"/>
                <w:lang w:val="en-US" w:eastAsia="zh-CN"/>
              </w:rPr>
              <w:t>3-</w:t>
            </w:r>
            <w:r>
              <w:rPr>
                <w:rFonts w:hint="eastAsia"/>
                <w:lang w:val="en-US" w:eastAsia="zh-CN"/>
              </w:rPr>
              <w:t>6</w:t>
            </w:r>
            <w:r>
              <w:rPr>
                <w:rFonts w:hint="default"/>
                <w:lang w:val="en-US" w:eastAsia="zh-CN"/>
              </w:rPr>
              <w:t xml:space="preserve"> </w:t>
            </w:r>
            <w:r>
              <w:rPr>
                <w:rFonts w:hint="eastAsia"/>
                <w:lang w:val="en-US" w:eastAsia="zh-CN"/>
              </w:rPr>
              <w:t>建筑施工场界噪声排放限值  单位：</w:t>
            </w:r>
            <w:r>
              <w:rPr>
                <w:rFonts w:hint="default"/>
                <w:lang w:val="en-US" w:eastAsia="zh-CN"/>
              </w:rPr>
              <w:t>dB</w:t>
            </w:r>
            <w:r>
              <w:rPr>
                <w:rFonts w:hint="eastAsia"/>
                <w:lang w:val="en-US" w:eastAsia="zh-CN"/>
              </w:rPr>
              <w:t>（</w:t>
            </w:r>
            <w:r>
              <w:rPr>
                <w:rFonts w:hint="default"/>
                <w:lang w:val="en-US" w:eastAsia="zh-CN"/>
              </w:rPr>
              <w:t>A</w:t>
            </w:r>
            <w:r>
              <w:rPr>
                <w:rFonts w:hint="eastAsia"/>
                <w:lang w:val="en-US" w:eastAsia="zh-CN"/>
              </w:rPr>
              <w:t>）</w:t>
            </w:r>
          </w:p>
          <w:tbl>
            <w:tblPr>
              <w:tblStyle w:val="9"/>
              <w:tblW w:w="5000" w:type="pct"/>
              <w:jc w:val="center"/>
              <w:tblBorders>
                <w:top w:val="single" w:color="000000" w:sz="8" w:space="0"/>
                <w:left w:val="none" w:color="auto" w:sz="0" w:space="0"/>
                <w:bottom w:val="single" w:color="000000" w:sz="8" w:space="0"/>
                <w:right w:val="none" w:color="auto" w:sz="0" w:space="0"/>
                <w:insideH w:val="single" w:color="000000" w:sz="8" w:space="0"/>
                <w:insideV w:val="single" w:color="000000" w:sz="8" w:space="0"/>
              </w:tblBorders>
              <w:tblLayout w:type="fixed"/>
              <w:tblCellMar>
                <w:top w:w="0" w:type="dxa"/>
                <w:left w:w="108" w:type="dxa"/>
                <w:bottom w:w="0" w:type="dxa"/>
                <w:right w:w="108" w:type="dxa"/>
              </w:tblCellMar>
            </w:tblPr>
            <w:tblGrid>
              <w:gridCol w:w="3029"/>
              <w:gridCol w:w="2497"/>
              <w:gridCol w:w="2497"/>
            </w:tblGrid>
            <w:tr w14:paraId="054F6048">
              <w:tblPrEx>
                <w:tblBorders>
                  <w:top w:val="single" w:color="000000" w:sz="8" w:space="0"/>
                  <w:left w:val="none" w:color="auto" w:sz="0" w:space="0"/>
                  <w:bottom w:val="single" w:color="000000" w:sz="8" w:space="0"/>
                  <w:right w:val="none" w:color="auto" w:sz="0" w:space="0"/>
                  <w:insideH w:val="single" w:color="000000" w:sz="8" w:space="0"/>
                  <w:insideV w:val="single" w:color="000000" w:sz="8" w:space="0"/>
                </w:tblBorders>
                <w:tblCellMar>
                  <w:top w:w="0" w:type="dxa"/>
                  <w:left w:w="108" w:type="dxa"/>
                  <w:bottom w:w="0" w:type="dxa"/>
                  <w:right w:w="108" w:type="dxa"/>
                </w:tblCellMar>
              </w:tblPrEx>
              <w:trPr>
                <w:cantSplit/>
                <w:trHeight w:val="397" w:hRule="atLeast"/>
                <w:jc w:val="center"/>
              </w:trPr>
              <w:tc>
                <w:tcPr>
                  <w:tcW w:w="3051" w:type="dxa"/>
                  <w:tcBorders>
                    <w:tl2br w:val="nil"/>
                    <w:tr2bl w:val="nil"/>
                  </w:tcBorders>
                  <w:shd w:val="clear" w:color="auto" w:fill="FFFFFF"/>
                  <w:vAlign w:val="center"/>
                </w:tcPr>
                <w:p w14:paraId="6A6F5CA8">
                  <w:pPr>
                    <w:pStyle w:val="15"/>
                    <w:rPr>
                      <w:rFonts w:hint="default" w:eastAsia="宋体"/>
                      <w:b w:val="0"/>
                      <w:bCs w:val="0"/>
                      <w:color w:val="auto"/>
                      <w:highlight w:val="none"/>
                      <w:lang w:val="en-US" w:eastAsia="zh-CN"/>
                    </w:rPr>
                  </w:pPr>
                  <w:r>
                    <w:rPr>
                      <w:rFonts w:hint="eastAsia"/>
                      <w:b w:val="0"/>
                      <w:bCs w:val="0"/>
                      <w:color w:val="auto"/>
                      <w:highlight w:val="none"/>
                      <w:lang w:val="en-US" w:eastAsia="zh-CN"/>
                    </w:rPr>
                    <w:t>项目阶段</w:t>
                  </w:r>
                </w:p>
              </w:tc>
              <w:tc>
                <w:tcPr>
                  <w:tcW w:w="2514" w:type="dxa"/>
                  <w:tcBorders>
                    <w:tl2br w:val="nil"/>
                    <w:tr2bl w:val="nil"/>
                  </w:tcBorders>
                  <w:shd w:val="clear" w:color="auto" w:fill="FFFFFF"/>
                  <w:vAlign w:val="center"/>
                </w:tcPr>
                <w:p w14:paraId="3CB8FE24">
                  <w:pPr>
                    <w:pStyle w:val="15"/>
                    <w:ind w:firstLine="0" w:firstLineChars="0"/>
                    <w:rPr>
                      <w:rFonts w:hint="default" w:ascii="Times New Roman" w:hAnsi="Times New Roman" w:eastAsia="仿宋" w:cs="Times New Roman"/>
                      <w:b w:val="0"/>
                      <w:bCs w:val="0"/>
                      <w:color w:val="auto"/>
                      <w:kern w:val="2"/>
                      <w:sz w:val="21"/>
                      <w:szCs w:val="24"/>
                      <w:highlight w:val="none"/>
                      <w:lang w:val="en-US" w:eastAsia="zh-CN" w:bidi="ar-SA"/>
                    </w:rPr>
                  </w:pPr>
                  <w:r>
                    <w:rPr>
                      <w:b w:val="0"/>
                      <w:bCs w:val="0"/>
                      <w:color w:val="auto"/>
                      <w:highlight w:val="none"/>
                    </w:rPr>
                    <w:t>昼间dB（A）</w:t>
                  </w:r>
                </w:p>
              </w:tc>
              <w:tc>
                <w:tcPr>
                  <w:tcW w:w="2514" w:type="dxa"/>
                  <w:tcBorders>
                    <w:tl2br w:val="nil"/>
                    <w:tr2bl w:val="nil"/>
                  </w:tcBorders>
                  <w:shd w:val="clear" w:color="auto" w:fill="FFFFFF"/>
                  <w:vAlign w:val="center"/>
                </w:tcPr>
                <w:p w14:paraId="6C649CCF">
                  <w:pPr>
                    <w:pStyle w:val="15"/>
                    <w:ind w:firstLine="0" w:firstLineChars="0"/>
                    <w:rPr>
                      <w:rFonts w:hint="default" w:ascii="Times New Roman" w:hAnsi="Times New Roman" w:eastAsia="宋体" w:cs="Times New Roman"/>
                      <w:b w:val="0"/>
                      <w:bCs w:val="0"/>
                      <w:color w:val="auto"/>
                      <w:kern w:val="2"/>
                      <w:sz w:val="21"/>
                      <w:szCs w:val="24"/>
                      <w:highlight w:val="none"/>
                      <w:lang w:val="en-US" w:eastAsia="zh-CN" w:bidi="ar-SA"/>
                    </w:rPr>
                  </w:pPr>
                  <w:r>
                    <w:rPr>
                      <w:rFonts w:hint="eastAsia"/>
                      <w:b w:val="0"/>
                      <w:bCs w:val="0"/>
                      <w:color w:val="auto"/>
                      <w:highlight w:val="none"/>
                      <w:lang w:val="en-US" w:eastAsia="zh-CN"/>
                    </w:rPr>
                    <w:t>夜</w:t>
                  </w:r>
                  <w:r>
                    <w:rPr>
                      <w:b w:val="0"/>
                      <w:bCs w:val="0"/>
                      <w:color w:val="auto"/>
                      <w:highlight w:val="none"/>
                    </w:rPr>
                    <w:t>间dB（A）</w:t>
                  </w:r>
                </w:p>
              </w:tc>
            </w:tr>
            <w:tr w14:paraId="39BABE42">
              <w:tblPrEx>
                <w:tblBorders>
                  <w:top w:val="single" w:color="000000" w:sz="8" w:space="0"/>
                  <w:left w:val="none" w:color="auto" w:sz="0" w:space="0"/>
                  <w:bottom w:val="single" w:color="000000" w:sz="8" w:space="0"/>
                  <w:right w:val="none" w:color="auto" w:sz="0" w:space="0"/>
                  <w:insideH w:val="single" w:color="000000" w:sz="8" w:space="0"/>
                  <w:insideV w:val="single" w:color="000000" w:sz="8" w:space="0"/>
                </w:tblBorders>
                <w:tblCellMar>
                  <w:top w:w="0" w:type="dxa"/>
                  <w:left w:w="108" w:type="dxa"/>
                  <w:bottom w:w="0" w:type="dxa"/>
                  <w:right w:w="108" w:type="dxa"/>
                </w:tblCellMar>
              </w:tblPrEx>
              <w:trPr>
                <w:cantSplit/>
                <w:trHeight w:val="397" w:hRule="atLeast"/>
                <w:jc w:val="center"/>
              </w:trPr>
              <w:tc>
                <w:tcPr>
                  <w:tcW w:w="3051" w:type="dxa"/>
                  <w:tcBorders>
                    <w:tl2br w:val="nil"/>
                    <w:tr2bl w:val="nil"/>
                  </w:tcBorders>
                  <w:shd w:val="clear" w:color="auto" w:fill="FFFFFF"/>
                  <w:vAlign w:val="center"/>
                </w:tcPr>
                <w:p w14:paraId="7F102EC3">
                  <w:pPr>
                    <w:pStyle w:val="15"/>
                    <w:ind w:firstLine="0" w:firstLineChars="0"/>
                    <w:rPr>
                      <w:rFonts w:hint="eastAsia" w:ascii="Times New Roman" w:hAnsi="Times New Roman" w:eastAsia="宋体" w:cs="Times New Roman"/>
                      <w:b w:val="0"/>
                      <w:bCs w:val="0"/>
                      <w:color w:val="auto"/>
                      <w:kern w:val="2"/>
                      <w:sz w:val="21"/>
                      <w:szCs w:val="24"/>
                      <w:highlight w:val="none"/>
                      <w:lang w:val="en-US" w:eastAsia="zh-CN" w:bidi="ar-SA"/>
                    </w:rPr>
                  </w:pPr>
                  <w:r>
                    <w:rPr>
                      <w:rFonts w:hint="eastAsia"/>
                      <w:b w:val="0"/>
                      <w:bCs w:val="0"/>
                      <w:color w:val="auto"/>
                      <w:highlight w:val="none"/>
                      <w:lang w:val="en-US" w:eastAsia="zh-CN"/>
                    </w:rPr>
                    <w:t>施工期</w:t>
                  </w:r>
                </w:p>
              </w:tc>
              <w:tc>
                <w:tcPr>
                  <w:tcW w:w="2514" w:type="dxa"/>
                  <w:tcBorders>
                    <w:tl2br w:val="nil"/>
                    <w:tr2bl w:val="nil"/>
                  </w:tcBorders>
                  <w:shd w:val="clear" w:color="auto" w:fill="FFFFFF"/>
                  <w:vAlign w:val="center"/>
                </w:tcPr>
                <w:p w14:paraId="17B054AD">
                  <w:pPr>
                    <w:pStyle w:val="15"/>
                    <w:ind w:firstLine="0" w:firstLineChars="0"/>
                    <w:rPr>
                      <w:rFonts w:hint="eastAsia" w:ascii="Times New Roman" w:hAnsi="Times New Roman" w:eastAsia="宋体" w:cs="Times New Roman"/>
                      <w:b w:val="0"/>
                      <w:bCs w:val="0"/>
                      <w:color w:val="auto"/>
                      <w:kern w:val="2"/>
                      <w:sz w:val="21"/>
                      <w:szCs w:val="24"/>
                      <w:highlight w:val="none"/>
                      <w:lang w:val="en-US" w:eastAsia="zh-CN" w:bidi="ar-SA"/>
                    </w:rPr>
                  </w:pPr>
                  <w:r>
                    <w:rPr>
                      <w:rFonts w:hint="eastAsia"/>
                      <w:b w:val="0"/>
                      <w:bCs w:val="0"/>
                      <w:color w:val="auto"/>
                      <w:highlight w:val="none"/>
                      <w:lang w:val="en-US" w:eastAsia="zh-CN"/>
                    </w:rPr>
                    <w:t>70</w:t>
                  </w:r>
                </w:p>
              </w:tc>
              <w:tc>
                <w:tcPr>
                  <w:tcW w:w="2514" w:type="dxa"/>
                  <w:tcBorders>
                    <w:tl2br w:val="nil"/>
                    <w:tr2bl w:val="nil"/>
                  </w:tcBorders>
                  <w:shd w:val="clear" w:color="auto" w:fill="FFFFFF"/>
                  <w:vAlign w:val="center"/>
                </w:tcPr>
                <w:p w14:paraId="1E82CA8F">
                  <w:pPr>
                    <w:pStyle w:val="15"/>
                    <w:ind w:firstLine="0" w:firstLineChars="0"/>
                    <w:rPr>
                      <w:rFonts w:hint="eastAsia" w:ascii="Times New Roman" w:hAnsi="Times New Roman" w:eastAsia="宋体" w:cs="Times New Roman"/>
                      <w:b w:val="0"/>
                      <w:bCs w:val="0"/>
                      <w:color w:val="auto"/>
                      <w:kern w:val="2"/>
                      <w:sz w:val="21"/>
                      <w:szCs w:val="24"/>
                      <w:highlight w:val="none"/>
                      <w:lang w:val="en-US" w:eastAsia="zh-CN" w:bidi="ar-SA"/>
                    </w:rPr>
                  </w:pPr>
                  <w:r>
                    <w:rPr>
                      <w:rFonts w:hint="eastAsia"/>
                      <w:b w:val="0"/>
                      <w:bCs w:val="0"/>
                      <w:color w:val="auto"/>
                      <w:highlight w:val="none"/>
                      <w:lang w:val="en-US" w:eastAsia="zh-CN"/>
                    </w:rPr>
                    <w:t>55</w:t>
                  </w:r>
                </w:p>
              </w:tc>
            </w:tr>
          </w:tbl>
          <w:p w14:paraId="7C7BDFC5">
            <w:pPr>
              <w:pStyle w:val="3"/>
              <w:keepNext w:val="0"/>
              <w:keepLines w:val="0"/>
              <w:pageBreakBefore w:val="0"/>
              <w:widowControl w:val="0"/>
              <w:kinsoku/>
              <w:wordWrap/>
              <w:overflowPunct/>
              <w:topLinePunct w:val="0"/>
              <w:autoSpaceDE/>
              <w:autoSpaceDN/>
              <w:bidi w:val="0"/>
              <w:adjustRightInd/>
              <w:snapToGrid/>
              <w:spacing w:before="0" w:beforeLines="0" w:after="0" w:afterLines="0" w:line="360" w:lineRule="auto"/>
              <w:jc w:val="both"/>
              <w:textAlignment w:val="auto"/>
              <w:rPr>
                <w:rFonts w:hint="default"/>
                <w:b w:val="0"/>
                <w:bCs w:val="0"/>
                <w:lang w:val="en-US" w:eastAsia="zh-CN"/>
              </w:rPr>
            </w:pPr>
            <w:r>
              <w:rPr>
                <w:rFonts w:hint="eastAsia"/>
                <w:b w:val="0"/>
                <w:bCs w:val="0"/>
                <w:lang w:eastAsia="zh-CN"/>
              </w:rPr>
              <w:t>（</w:t>
            </w:r>
            <w:r>
              <w:rPr>
                <w:rFonts w:hint="eastAsia"/>
                <w:b w:val="0"/>
                <w:bCs w:val="0"/>
                <w:lang w:val="en-US" w:eastAsia="zh-CN"/>
              </w:rPr>
              <w:t>2</w:t>
            </w:r>
            <w:r>
              <w:rPr>
                <w:rFonts w:hint="eastAsia"/>
                <w:b w:val="0"/>
                <w:bCs w:val="0"/>
                <w:lang w:eastAsia="zh-CN"/>
              </w:rPr>
              <w:t>）</w:t>
            </w:r>
            <w:r>
              <w:rPr>
                <w:rFonts w:hint="eastAsia"/>
                <w:b w:val="0"/>
                <w:bCs w:val="0"/>
                <w:lang w:val="en-US" w:eastAsia="zh-CN"/>
              </w:rPr>
              <w:t>运营期</w:t>
            </w:r>
          </w:p>
          <w:p w14:paraId="0F3E46FA">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lang w:val="en-US" w:eastAsia="zh-CN"/>
              </w:rPr>
            </w:pPr>
            <w:r>
              <w:rPr>
                <w:rFonts w:hint="eastAsia"/>
                <w:color w:val="auto"/>
                <w:highlight w:val="none"/>
                <w:lang w:val="en-US" w:eastAsia="zh-CN"/>
              </w:rPr>
              <w:t>运营</w:t>
            </w:r>
            <w:r>
              <w:rPr>
                <w:color w:val="auto"/>
                <w:highlight w:val="none"/>
              </w:rPr>
              <w:t>期厂界昼夜噪声执行《工业企业厂界环境噪声排放标准》（GB 12348-2008）3类标准</w:t>
            </w:r>
            <w:r>
              <w:rPr>
                <w:rFonts w:hint="eastAsia"/>
                <w:lang w:val="en-US" w:eastAsia="zh-CN"/>
              </w:rPr>
              <w:t>，具体标准限值见下表。</w:t>
            </w:r>
          </w:p>
          <w:p w14:paraId="60D6A3E1">
            <w:pPr>
              <w:pStyle w:val="12"/>
              <w:bidi w:val="0"/>
              <w:rPr>
                <w:rFonts w:hint="eastAsia"/>
                <w:lang w:val="en-US" w:eastAsia="zh-CN"/>
              </w:rPr>
            </w:pPr>
            <w:r>
              <w:rPr>
                <w:rFonts w:hint="eastAsia"/>
                <w:lang w:val="en-US" w:eastAsia="zh-CN"/>
              </w:rPr>
              <w:t>表3-7 工业企业厂界环境噪声排放标准</w:t>
            </w:r>
          </w:p>
          <w:tbl>
            <w:tblPr>
              <w:tblStyle w:val="10"/>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12"/>
              <w:gridCol w:w="1095"/>
              <w:gridCol w:w="1553"/>
              <w:gridCol w:w="1176"/>
              <w:gridCol w:w="3287"/>
            </w:tblGrid>
            <w:tr w14:paraId="511C249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12" w:type="dxa"/>
                  <w:vMerge w:val="restart"/>
                  <w:tcBorders>
                    <w:tl2br w:val="nil"/>
                    <w:tr2bl w:val="nil"/>
                  </w:tcBorders>
                  <w:vAlign w:val="center"/>
                </w:tcPr>
                <w:p w14:paraId="6341F4F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声功能区类别</w:t>
                  </w:r>
                </w:p>
              </w:tc>
              <w:tc>
                <w:tcPr>
                  <w:tcW w:w="1095" w:type="dxa"/>
                  <w:vMerge w:val="restart"/>
                  <w:tcBorders>
                    <w:tl2br w:val="nil"/>
                    <w:tr2bl w:val="nil"/>
                  </w:tcBorders>
                  <w:vAlign w:val="center"/>
                </w:tcPr>
                <w:p w14:paraId="1BC86F9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适用范围</w:t>
                  </w:r>
                </w:p>
              </w:tc>
              <w:tc>
                <w:tcPr>
                  <w:tcW w:w="2729" w:type="dxa"/>
                  <w:gridSpan w:val="2"/>
                  <w:tcBorders>
                    <w:tl2br w:val="nil"/>
                    <w:tr2bl w:val="nil"/>
                  </w:tcBorders>
                  <w:vAlign w:val="center"/>
                </w:tcPr>
                <w:p w14:paraId="1B08760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标准限值</w:t>
                  </w:r>
                </w:p>
              </w:tc>
              <w:tc>
                <w:tcPr>
                  <w:tcW w:w="3287" w:type="dxa"/>
                  <w:vMerge w:val="restart"/>
                  <w:tcBorders>
                    <w:tl2br w:val="nil"/>
                    <w:tr2bl w:val="nil"/>
                  </w:tcBorders>
                  <w:vAlign w:val="center"/>
                </w:tcPr>
                <w:p w14:paraId="67699B4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b/>
                      <w:bCs/>
                      <w:sz w:val="21"/>
                      <w:szCs w:val="21"/>
                      <w:vertAlign w:val="baseline"/>
                      <w:lang w:val="en-US" w:eastAsia="zh-CN"/>
                    </w:rPr>
                    <w:t>执行标准</w:t>
                  </w:r>
                </w:p>
              </w:tc>
            </w:tr>
            <w:tr w14:paraId="4651E0D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12" w:type="dxa"/>
                  <w:vMerge w:val="continue"/>
                  <w:tcBorders>
                    <w:tl2br w:val="nil"/>
                    <w:tr2bl w:val="nil"/>
                  </w:tcBorders>
                  <w:vAlign w:val="center"/>
                </w:tcPr>
                <w:p w14:paraId="7E5DC84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p>
              </w:tc>
              <w:tc>
                <w:tcPr>
                  <w:tcW w:w="1095" w:type="dxa"/>
                  <w:vMerge w:val="continue"/>
                  <w:tcBorders>
                    <w:tl2br w:val="nil"/>
                    <w:tr2bl w:val="nil"/>
                  </w:tcBorders>
                  <w:vAlign w:val="center"/>
                </w:tcPr>
                <w:p w14:paraId="0BB3947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p>
              </w:tc>
              <w:tc>
                <w:tcPr>
                  <w:tcW w:w="1553" w:type="dxa"/>
                  <w:tcBorders>
                    <w:tl2br w:val="nil"/>
                    <w:tr2bl w:val="nil"/>
                  </w:tcBorders>
                  <w:vAlign w:val="center"/>
                </w:tcPr>
                <w:p w14:paraId="4101C47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昼间</w:t>
                  </w:r>
                </w:p>
              </w:tc>
              <w:tc>
                <w:tcPr>
                  <w:tcW w:w="1176" w:type="dxa"/>
                  <w:tcBorders>
                    <w:tl2br w:val="nil"/>
                    <w:tr2bl w:val="nil"/>
                  </w:tcBorders>
                  <w:vAlign w:val="center"/>
                </w:tcPr>
                <w:p w14:paraId="5436A05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夜间</w:t>
                  </w:r>
                </w:p>
              </w:tc>
              <w:tc>
                <w:tcPr>
                  <w:tcW w:w="3287" w:type="dxa"/>
                  <w:vMerge w:val="continue"/>
                  <w:tcBorders>
                    <w:tl2br w:val="nil"/>
                    <w:tr2bl w:val="nil"/>
                  </w:tcBorders>
                  <w:vAlign w:val="center"/>
                </w:tcPr>
                <w:p w14:paraId="646ED7A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r>
            <w:tr w14:paraId="09E90AD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12" w:type="dxa"/>
                  <w:tcBorders>
                    <w:tl2br w:val="nil"/>
                    <w:tr2bl w:val="nil"/>
                  </w:tcBorders>
                  <w:vAlign w:val="center"/>
                </w:tcPr>
                <w:p w14:paraId="3B68B4F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3类</w:t>
                  </w:r>
                </w:p>
              </w:tc>
              <w:tc>
                <w:tcPr>
                  <w:tcW w:w="1095" w:type="dxa"/>
                  <w:tcBorders>
                    <w:tl2br w:val="nil"/>
                    <w:tr2bl w:val="nil"/>
                  </w:tcBorders>
                  <w:vAlign w:val="center"/>
                </w:tcPr>
                <w:p w14:paraId="30A4147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项目所在区域</w:t>
                  </w:r>
                </w:p>
              </w:tc>
              <w:tc>
                <w:tcPr>
                  <w:tcW w:w="1553" w:type="dxa"/>
                  <w:tcBorders>
                    <w:tl2br w:val="nil"/>
                    <w:tr2bl w:val="nil"/>
                  </w:tcBorders>
                  <w:vAlign w:val="center"/>
                </w:tcPr>
                <w:p w14:paraId="252D57A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65dB(A)</w:t>
                  </w:r>
                </w:p>
              </w:tc>
              <w:tc>
                <w:tcPr>
                  <w:tcW w:w="1176" w:type="dxa"/>
                  <w:tcBorders>
                    <w:tl2br w:val="nil"/>
                    <w:tr2bl w:val="nil"/>
                  </w:tcBorders>
                  <w:vAlign w:val="center"/>
                </w:tcPr>
                <w:p w14:paraId="6205440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55dB(A)</w:t>
                  </w:r>
                </w:p>
              </w:tc>
              <w:tc>
                <w:tcPr>
                  <w:tcW w:w="3287" w:type="dxa"/>
                  <w:tcBorders>
                    <w:tl2br w:val="nil"/>
                    <w:tr2bl w:val="nil"/>
                  </w:tcBorders>
                  <w:vAlign w:val="center"/>
                </w:tcPr>
                <w:p w14:paraId="01410FA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《工业企业厂界环境噪声排放标准》（GB12348-2008）中3类标准</w:t>
                  </w:r>
                </w:p>
              </w:tc>
            </w:tr>
          </w:tbl>
          <w:p w14:paraId="4BAA1909">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4、固体废物</w:t>
            </w:r>
          </w:p>
          <w:p w14:paraId="7DB52467">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生活垃圾处置执行《中华人民共和国固体废物污染环境防治法》（2020年版）、《北京市生活垃圾管理条例》（2020年5月1日起施行）及《北京市生活垃圾治理白皮书》中的相关规定。</w:t>
            </w:r>
          </w:p>
          <w:p w14:paraId="52A3D149">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一般固体废物处置执行《中华人民共和国固体废物污染环境防治法》（2020年9月1日起施行）、《一般工业固体废物贮存和填埋污染控制标准》（GB18599-2020）中的有关规定。</w:t>
            </w:r>
          </w:p>
          <w:p w14:paraId="06B6873B">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危险废物收集、储存、转运执行《北京市危险废物污染环境防治条例》（2020年9月1日实施）、《危险废物收集贮存运输技术规范》（HJ2025-2012）、《危险废物贮存污染控制标准》（GB18597-2023）、《危险废物污染防治技术政策》（环发[2021]199号）和《危险废物转移管理办法》（2022年1月1日起施行）中的有关规定。</w:t>
            </w:r>
          </w:p>
        </w:tc>
      </w:tr>
      <w:tr w14:paraId="39644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09" w:type="dxa"/>
            <w:vAlign w:val="center"/>
          </w:tcPr>
          <w:p w14:paraId="118AF4C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4"/>
                <w:szCs w:val="24"/>
                <w:vertAlign w:val="baseline"/>
                <w:lang w:val="en-US" w:eastAsia="zh-CN"/>
              </w:rPr>
            </w:pPr>
            <w:r>
              <w:rPr>
                <w:rFonts w:hint="eastAsia" w:cs="Times New Roman"/>
                <w:sz w:val="24"/>
                <w:szCs w:val="24"/>
                <w:vertAlign w:val="baseline"/>
                <w:lang w:val="en-US" w:eastAsia="zh-CN"/>
              </w:rPr>
              <w:t>总量控制指标</w:t>
            </w:r>
          </w:p>
        </w:tc>
        <w:tc>
          <w:tcPr>
            <w:tcW w:w="8239" w:type="dxa"/>
            <w:vAlign w:val="center"/>
          </w:tcPr>
          <w:p w14:paraId="023718CB">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1、总量申请依据</w:t>
            </w:r>
          </w:p>
          <w:p w14:paraId="12F8A5E5">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根据环境保护部《建设项目主要污染物排放总量指标审核及管理办法》（环发[2014]197号）、《北京市环境保护局关于转发环境保护部＜建设项目主要污染物排放总量指标审核及管理暂行办法＞的通知》（京环发[2015]19号）及《北京市环境保护局关于建设项目主要污染物排放总量指标审核及管理的补充通知》（2016年8月19日），北京市实施建设项目总量指标审核及管理的污染物包括：二氧化硫、氮氧化物、烟粉尘、挥发性有机物（工业及汽车维修行业）、化学需氧量、氨氮。</w:t>
            </w:r>
          </w:p>
          <w:p w14:paraId="27AA402B">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根据原北京市环境保护局关于《建设项目主要污染物排放总量指标审核及管理的补充通知》（京环发[2016]24号）附件1，“为了使污染物源强的核算更接近实际排放情况，在污染物源强核算过程中优先使用实测法，类比分析法、物料衡算法及排污系数法次之。同时在核算过程中应选择不少于两种方法对污染物源强产生量进行核算，当核算的污染物排放总量差别较大时还应继续采用其他方法进行校验，以便得到更接近实际情况的排放量核算数据”。</w:t>
            </w:r>
          </w:p>
          <w:p w14:paraId="0B2C94F6">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结合项目特征，项目需申请的总量控制指标为：化学需氧量、氨氮、挥发性有机物、颗粒物。</w:t>
            </w:r>
          </w:p>
          <w:p w14:paraId="72257638">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2、总量控制指标核算</w:t>
            </w:r>
          </w:p>
          <w:p w14:paraId="4C23914A">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（1）大气污染物</w:t>
            </w:r>
          </w:p>
          <w:p w14:paraId="6C39A5D5">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本项目需要进行总量控制的大气污染物为挥发性有机物、颗粒物。</w:t>
            </w:r>
          </w:p>
          <w:p w14:paraId="6BA07F63">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1）挥发性有机物</w:t>
            </w:r>
          </w:p>
          <w:p w14:paraId="3770B3CF">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①排污系数法</w:t>
            </w:r>
          </w:p>
          <w:p w14:paraId="11F2FF40">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根据《主要污染物总量减排核算技术指南（2022年修订版）》和《第二次全国污染源普查产排污核算系数手册》（工业源）中“231 印刷行业（废气）行业系数手册”，印刷品（承印物为纸）不同原辅料挥发性有机物产生系数，项目废气污染物的产生量见下表。</w:t>
            </w:r>
          </w:p>
          <w:p w14:paraId="2CC4D1A5">
            <w:pPr>
              <w:pStyle w:val="12"/>
              <w:bidi w:val="0"/>
              <w:rPr>
                <w:rFonts w:hint="default"/>
                <w:lang w:val="en-US" w:eastAsia="zh-CN"/>
              </w:rPr>
            </w:pPr>
            <w:r>
              <w:rPr>
                <w:rFonts w:hint="eastAsia"/>
                <w:lang w:val="en-US" w:eastAsia="zh-CN"/>
              </w:rPr>
              <w:t>表3-8 挥发性有机物产生源强一览表</w:t>
            </w:r>
          </w:p>
          <w:tbl>
            <w:tblPr>
              <w:tblStyle w:val="10"/>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6"/>
              <w:gridCol w:w="1065"/>
              <w:gridCol w:w="980"/>
              <w:gridCol w:w="1392"/>
              <w:gridCol w:w="756"/>
              <w:gridCol w:w="12"/>
              <w:gridCol w:w="745"/>
              <w:gridCol w:w="743"/>
              <w:gridCol w:w="768"/>
              <w:gridCol w:w="873"/>
            </w:tblGrid>
            <w:tr w14:paraId="2C0778D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51" w:type="dxa"/>
                  <w:gridSpan w:val="2"/>
                  <w:vMerge w:val="restart"/>
                  <w:tcBorders>
                    <w:tl2br w:val="nil"/>
                    <w:tr2bl w:val="nil"/>
                  </w:tcBorders>
                  <w:vAlign w:val="center"/>
                </w:tcPr>
                <w:p w14:paraId="75FD1AF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废气来源</w:t>
                  </w:r>
                </w:p>
              </w:tc>
              <w:tc>
                <w:tcPr>
                  <w:tcW w:w="980" w:type="dxa"/>
                  <w:vMerge w:val="restart"/>
                  <w:tcBorders>
                    <w:tl2br w:val="nil"/>
                    <w:tr2bl w:val="nil"/>
                  </w:tcBorders>
                  <w:vAlign w:val="center"/>
                </w:tcPr>
                <w:p w14:paraId="29AAE38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原辅料名称</w:t>
                  </w:r>
                </w:p>
              </w:tc>
              <w:tc>
                <w:tcPr>
                  <w:tcW w:w="1392" w:type="dxa"/>
                  <w:vMerge w:val="restart"/>
                  <w:tcBorders>
                    <w:tl2br w:val="nil"/>
                    <w:tr2bl w:val="nil"/>
                  </w:tcBorders>
                  <w:vAlign w:val="center"/>
                </w:tcPr>
                <w:p w14:paraId="3F1E97B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产生系数</w:t>
                  </w:r>
                </w:p>
              </w:tc>
              <w:tc>
                <w:tcPr>
                  <w:tcW w:w="1513" w:type="dxa"/>
                  <w:gridSpan w:val="3"/>
                  <w:tcBorders>
                    <w:tl2br w:val="nil"/>
                    <w:tr2bl w:val="nil"/>
                  </w:tcBorders>
                  <w:vAlign w:val="center"/>
                </w:tcPr>
                <w:p w14:paraId="26D4D22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sz w:val="21"/>
                      <w:szCs w:val="21"/>
                      <w:vertAlign w:val="baseline"/>
                      <w:lang w:val="en-US" w:eastAsia="zh-CN"/>
                    </w:rPr>
                  </w:pPr>
                  <w:r>
                    <w:rPr>
                      <w:rFonts w:hint="eastAsia"/>
                      <w:b/>
                      <w:bCs/>
                      <w:sz w:val="21"/>
                      <w:szCs w:val="21"/>
                      <w:vertAlign w:val="baseline"/>
                      <w:lang w:val="en-US" w:eastAsia="zh-CN"/>
                    </w:rPr>
                    <w:t>原辅料</w:t>
                  </w:r>
                </w:p>
                <w:p w14:paraId="04140BD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年用量t/a</w:t>
                  </w:r>
                </w:p>
              </w:tc>
              <w:tc>
                <w:tcPr>
                  <w:tcW w:w="1511" w:type="dxa"/>
                  <w:gridSpan w:val="2"/>
                  <w:tcBorders>
                    <w:tl2br w:val="nil"/>
                    <w:tr2bl w:val="nil"/>
                  </w:tcBorders>
                  <w:vAlign w:val="center"/>
                </w:tcPr>
                <w:p w14:paraId="31D82D1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挥发性有机物产生量t/a</w:t>
                  </w:r>
                </w:p>
              </w:tc>
              <w:tc>
                <w:tcPr>
                  <w:tcW w:w="873" w:type="dxa"/>
                  <w:vMerge w:val="restart"/>
                  <w:tcBorders>
                    <w:tl2br w:val="nil"/>
                    <w:tr2bl w:val="nil"/>
                  </w:tcBorders>
                  <w:vAlign w:val="center"/>
                </w:tcPr>
                <w:p w14:paraId="1C42F62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sz w:val="21"/>
                      <w:szCs w:val="21"/>
                      <w:vertAlign w:val="baseline"/>
                      <w:lang w:val="en-US" w:eastAsia="zh-CN"/>
                    </w:rPr>
                  </w:pPr>
                  <w:r>
                    <w:rPr>
                      <w:rFonts w:hint="eastAsia"/>
                      <w:b/>
                      <w:bCs/>
                      <w:sz w:val="21"/>
                      <w:szCs w:val="21"/>
                      <w:vertAlign w:val="baseline"/>
                      <w:lang w:val="en-US" w:eastAsia="zh-CN"/>
                    </w:rPr>
                    <w:t>合计</w:t>
                  </w:r>
                </w:p>
                <w:p w14:paraId="221581B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t/a</w:t>
                  </w:r>
                </w:p>
              </w:tc>
            </w:tr>
            <w:tr w14:paraId="18F15D2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51" w:type="dxa"/>
                  <w:gridSpan w:val="2"/>
                  <w:vMerge w:val="continue"/>
                  <w:tcBorders>
                    <w:tl2br w:val="nil"/>
                    <w:tr2bl w:val="nil"/>
                  </w:tcBorders>
                  <w:vAlign w:val="center"/>
                </w:tcPr>
                <w:p w14:paraId="5CB73D1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sz w:val="21"/>
                      <w:szCs w:val="21"/>
                      <w:vertAlign w:val="baseline"/>
                      <w:lang w:val="en-US" w:eastAsia="zh-CN"/>
                    </w:rPr>
                  </w:pPr>
                </w:p>
              </w:tc>
              <w:tc>
                <w:tcPr>
                  <w:tcW w:w="980" w:type="dxa"/>
                  <w:vMerge w:val="continue"/>
                  <w:tcBorders>
                    <w:tl2br w:val="nil"/>
                    <w:tr2bl w:val="nil"/>
                  </w:tcBorders>
                  <w:vAlign w:val="center"/>
                </w:tcPr>
                <w:p w14:paraId="70EF259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sz w:val="21"/>
                      <w:szCs w:val="21"/>
                      <w:vertAlign w:val="baseline"/>
                      <w:lang w:val="en-US" w:eastAsia="zh-CN"/>
                    </w:rPr>
                  </w:pPr>
                </w:p>
              </w:tc>
              <w:tc>
                <w:tcPr>
                  <w:tcW w:w="1392" w:type="dxa"/>
                  <w:vMerge w:val="continue"/>
                  <w:tcBorders>
                    <w:tl2br w:val="nil"/>
                    <w:tr2bl w:val="nil"/>
                  </w:tcBorders>
                  <w:vAlign w:val="center"/>
                </w:tcPr>
                <w:p w14:paraId="72998EA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sz w:val="21"/>
                      <w:szCs w:val="21"/>
                      <w:vertAlign w:val="baseline"/>
                      <w:lang w:val="en-US" w:eastAsia="zh-CN"/>
                    </w:rPr>
                  </w:pPr>
                </w:p>
              </w:tc>
              <w:tc>
                <w:tcPr>
                  <w:tcW w:w="756" w:type="dxa"/>
                  <w:tcBorders>
                    <w:tl2br w:val="nil"/>
                    <w:tr2bl w:val="nil"/>
                  </w:tcBorders>
                  <w:vAlign w:val="center"/>
                </w:tcPr>
                <w:p w14:paraId="1A187C4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扩建项目</w:t>
                  </w:r>
                </w:p>
              </w:tc>
              <w:tc>
                <w:tcPr>
                  <w:tcW w:w="757" w:type="dxa"/>
                  <w:gridSpan w:val="2"/>
                  <w:tcBorders>
                    <w:tl2br w:val="nil"/>
                    <w:tr2bl w:val="nil"/>
                  </w:tcBorders>
                  <w:vAlign w:val="center"/>
                </w:tcPr>
                <w:p w14:paraId="46E655C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现有项目</w:t>
                  </w:r>
                </w:p>
              </w:tc>
              <w:tc>
                <w:tcPr>
                  <w:tcW w:w="743" w:type="dxa"/>
                  <w:tcBorders>
                    <w:tl2br w:val="nil"/>
                    <w:tr2bl w:val="nil"/>
                  </w:tcBorders>
                  <w:shd w:val="clear" w:color="auto" w:fill="auto"/>
                  <w:vAlign w:val="center"/>
                </w:tcPr>
                <w:p w14:paraId="24C0147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b/>
                      <w:bCs/>
                      <w:kern w:val="2"/>
                      <w:sz w:val="21"/>
                      <w:szCs w:val="21"/>
                      <w:vertAlign w:val="baseline"/>
                      <w:lang w:val="en-US" w:eastAsia="zh-CN" w:bidi="ar-SA"/>
                    </w:rPr>
                  </w:pPr>
                  <w:r>
                    <w:rPr>
                      <w:rFonts w:hint="eastAsia"/>
                      <w:b/>
                      <w:bCs/>
                      <w:sz w:val="21"/>
                      <w:szCs w:val="21"/>
                      <w:vertAlign w:val="baseline"/>
                      <w:lang w:val="en-US" w:eastAsia="zh-CN"/>
                    </w:rPr>
                    <w:t>扩建项目</w:t>
                  </w:r>
                </w:p>
              </w:tc>
              <w:tc>
                <w:tcPr>
                  <w:tcW w:w="768" w:type="dxa"/>
                  <w:tcBorders>
                    <w:tl2br w:val="nil"/>
                    <w:tr2bl w:val="nil"/>
                  </w:tcBorders>
                  <w:shd w:val="clear" w:color="auto" w:fill="auto"/>
                  <w:vAlign w:val="center"/>
                </w:tcPr>
                <w:p w14:paraId="2C14E08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b/>
                      <w:bCs/>
                      <w:kern w:val="2"/>
                      <w:sz w:val="21"/>
                      <w:szCs w:val="21"/>
                      <w:vertAlign w:val="baseline"/>
                      <w:lang w:val="en-US" w:eastAsia="zh-CN" w:bidi="ar-SA"/>
                    </w:rPr>
                  </w:pPr>
                  <w:r>
                    <w:rPr>
                      <w:rFonts w:hint="eastAsia"/>
                      <w:b/>
                      <w:bCs/>
                      <w:sz w:val="21"/>
                      <w:szCs w:val="21"/>
                      <w:vertAlign w:val="baseline"/>
                      <w:lang w:val="en-US" w:eastAsia="zh-CN"/>
                    </w:rPr>
                    <w:t>现有项目</w:t>
                  </w:r>
                </w:p>
              </w:tc>
              <w:tc>
                <w:tcPr>
                  <w:tcW w:w="873" w:type="dxa"/>
                  <w:vMerge w:val="continue"/>
                  <w:tcBorders>
                    <w:tl2br w:val="nil"/>
                    <w:tr2bl w:val="nil"/>
                  </w:tcBorders>
                  <w:vAlign w:val="center"/>
                </w:tcPr>
                <w:p w14:paraId="2DC5B34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sz w:val="21"/>
                      <w:szCs w:val="21"/>
                      <w:vertAlign w:val="baseline"/>
                      <w:lang w:val="en-US" w:eastAsia="zh-CN"/>
                    </w:rPr>
                  </w:pPr>
                </w:p>
              </w:tc>
            </w:tr>
            <w:tr w14:paraId="218FE9E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6" w:type="dxa"/>
                  <w:vMerge w:val="restart"/>
                  <w:tcBorders>
                    <w:tl2br w:val="nil"/>
                    <w:tr2bl w:val="nil"/>
                  </w:tcBorders>
                  <w:vAlign w:val="center"/>
                </w:tcPr>
                <w:p w14:paraId="631604F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印刷</w:t>
                  </w:r>
                </w:p>
              </w:tc>
              <w:tc>
                <w:tcPr>
                  <w:tcW w:w="1065" w:type="dxa"/>
                  <w:tcBorders>
                    <w:tl2br w:val="nil"/>
                    <w:tr2bl w:val="nil"/>
                  </w:tcBorders>
                  <w:vAlign w:val="center"/>
                </w:tcPr>
                <w:p w14:paraId="5E6681F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印刷</w:t>
                  </w:r>
                </w:p>
              </w:tc>
              <w:tc>
                <w:tcPr>
                  <w:tcW w:w="980" w:type="dxa"/>
                  <w:tcBorders>
                    <w:tl2br w:val="nil"/>
                    <w:tr2bl w:val="nil"/>
                  </w:tcBorders>
                  <w:shd w:val="clear" w:color="auto" w:fill="auto"/>
                  <w:vAlign w:val="center"/>
                </w:tcPr>
                <w:p w14:paraId="102444E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植物大豆平版油墨</w:t>
                  </w:r>
                </w:p>
              </w:tc>
              <w:tc>
                <w:tcPr>
                  <w:tcW w:w="1392" w:type="dxa"/>
                  <w:tcBorders>
                    <w:tl2br w:val="nil"/>
                    <w:tr2bl w:val="nil"/>
                  </w:tcBorders>
                  <w:shd w:val="clear" w:color="auto" w:fill="auto"/>
                  <w:vAlign w:val="center"/>
                </w:tcPr>
                <w:p w14:paraId="2378E9B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14kg/t-原料</w:t>
                  </w:r>
                </w:p>
              </w:tc>
              <w:tc>
                <w:tcPr>
                  <w:tcW w:w="756" w:type="dxa"/>
                  <w:tcBorders>
                    <w:tl2br w:val="nil"/>
                    <w:tr2bl w:val="nil"/>
                  </w:tcBorders>
                  <w:vAlign w:val="center"/>
                </w:tcPr>
                <w:p w14:paraId="77AE556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24</w:t>
                  </w:r>
                </w:p>
              </w:tc>
              <w:tc>
                <w:tcPr>
                  <w:tcW w:w="757" w:type="dxa"/>
                  <w:gridSpan w:val="2"/>
                  <w:tcBorders>
                    <w:tl2br w:val="nil"/>
                    <w:tr2bl w:val="nil"/>
                  </w:tcBorders>
                  <w:vAlign w:val="center"/>
                </w:tcPr>
                <w:p w14:paraId="44BA4B5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29</w:t>
                  </w:r>
                </w:p>
              </w:tc>
              <w:tc>
                <w:tcPr>
                  <w:tcW w:w="743" w:type="dxa"/>
                  <w:tcBorders>
                    <w:tl2br w:val="nil"/>
                    <w:tr2bl w:val="nil"/>
                  </w:tcBorders>
                  <w:vAlign w:val="center"/>
                </w:tcPr>
                <w:p w14:paraId="411A9ED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0.336</w:t>
                  </w:r>
                </w:p>
              </w:tc>
              <w:tc>
                <w:tcPr>
                  <w:tcW w:w="768" w:type="dxa"/>
                  <w:tcBorders>
                    <w:tl2br w:val="nil"/>
                    <w:tr2bl w:val="nil"/>
                  </w:tcBorders>
                  <w:vAlign w:val="center"/>
                </w:tcPr>
                <w:p w14:paraId="7EEDF46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0.406</w:t>
                  </w:r>
                </w:p>
              </w:tc>
              <w:tc>
                <w:tcPr>
                  <w:tcW w:w="873" w:type="dxa"/>
                  <w:tcBorders>
                    <w:tl2br w:val="nil"/>
                    <w:tr2bl w:val="nil"/>
                  </w:tcBorders>
                  <w:vAlign w:val="center"/>
                </w:tcPr>
                <w:p w14:paraId="2D7F8E8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0.742</w:t>
                  </w:r>
                </w:p>
              </w:tc>
            </w:tr>
            <w:tr w14:paraId="409926A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6" w:type="dxa"/>
                  <w:vMerge w:val="continue"/>
                  <w:tcBorders>
                    <w:tl2br w:val="nil"/>
                    <w:tr2bl w:val="nil"/>
                  </w:tcBorders>
                  <w:vAlign w:val="center"/>
                </w:tcPr>
                <w:p w14:paraId="150C8B7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065" w:type="dxa"/>
                  <w:tcBorders>
                    <w:tl2br w:val="nil"/>
                    <w:tr2bl w:val="nil"/>
                  </w:tcBorders>
                  <w:vAlign w:val="center"/>
                </w:tcPr>
                <w:p w14:paraId="4D976A4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制版润版</w:t>
                  </w:r>
                </w:p>
              </w:tc>
              <w:tc>
                <w:tcPr>
                  <w:tcW w:w="980" w:type="dxa"/>
                  <w:tcBorders>
                    <w:tl2br w:val="nil"/>
                    <w:tr2bl w:val="nil"/>
                  </w:tcBorders>
                  <w:shd w:val="clear" w:color="auto" w:fill="auto"/>
                  <w:vAlign w:val="center"/>
                </w:tcPr>
                <w:p w14:paraId="6718112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润版液</w:t>
                  </w:r>
                </w:p>
              </w:tc>
              <w:tc>
                <w:tcPr>
                  <w:tcW w:w="1392" w:type="dxa"/>
                  <w:tcBorders>
                    <w:tl2br w:val="nil"/>
                    <w:tr2bl w:val="nil"/>
                  </w:tcBorders>
                  <w:shd w:val="clear" w:color="auto" w:fill="auto"/>
                  <w:vAlign w:val="center"/>
                </w:tcPr>
                <w:p w14:paraId="6D271C4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79kg/t-原料</w:t>
                  </w:r>
                </w:p>
              </w:tc>
              <w:tc>
                <w:tcPr>
                  <w:tcW w:w="756" w:type="dxa"/>
                  <w:tcBorders>
                    <w:tl2br w:val="nil"/>
                    <w:tr2bl w:val="nil"/>
                  </w:tcBorders>
                  <w:vAlign w:val="center"/>
                </w:tcPr>
                <w:p w14:paraId="574EC04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4.95</w:t>
                  </w:r>
                </w:p>
              </w:tc>
              <w:tc>
                <w:tcPr>
                  <w:tcW w:w="757" w:type="dxa"/>
                  <w:gridSpan w:val="2"/>
                  <w:tcBorders>
                    <w:tl2br w:val="nil"/>
                    <w:tr2bl w:val="nil"/>
                  </w:tcBorders>
                  <w:vAlign w:val="center"/>
                </w:tcPr>
                <w:p w14:paraId="2D2AE69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6.05</w:t>
                  </w:r>
                </w:p>
              </w:tc>
              <w:tc>
                <w:tcPr>
                  <w:tcW w:w="743" w:type="dxa"/>
                  <w:tcBorders>
                    <w:tl2br w:val="nil"/>
                    <w:tr2bl w:val="nil"/>
                  </w:tcBorders>
                  <w:vAlign w:val="center"/>
                </w:tcPr>
                <w:p w14:paraId="6563273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0.391</w:t>
                  </w:r>
                </w:p>
              </w:tc>
              <w:tc>
                <w:tcPr>
                  <w:tcW w:w="768" w:type="dxa"/>
                  <w:tcBorders>
                    <w:tl2br w:val="nil"/>
                    <w:tr2bl w:val="nil"/>
                  </w:tcBorders>
                  <w:vAlign w:val="center"/>
                </w:tcPr>
                <w:p w14:paraId="6780BE8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0.478</w:t>
                  </w:r>
                </w:p>
              </w:tc>
              <w:tc>
                <w:tcPr>
                  <w:tcW w:w="873" w:type="dxa"/>
                  <w:tcBorders>
                    <w:tl2br w:val="nil"/>
                    <w:tr2bl w:val="nil"/>
                  </w:tcBorders>
                  <w:vAlign w:val="center"/>
                </w:tcPr>
                <w:p w14:paraId="3BCB4BB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0.869</w:t>
                  </w:r>
                </w:p>
              </w:tc>
            </w:tr>
            <w:tr w14:paraId="550DF14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6" w:type="dxa"/>
                  <w:tcBorders>
                    <w:tl2br w:val="nil"/>
                    <w:tr2bl w:val="nil"/>
                  </w:tcBorders>
                  <w:vAlign w:val="center"/>
                </w:tcPr>
                <w:p w14:paraId="2D7A317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印后清洗</w:t>
                  </w:r>
                </w:p>
              </w:tc>
              <w:tc>
                <w:tcPr>
                  <w:tcW w:w="1065" w:type="dxa"/>
                  <w:tcBorders>
                    <w:tl2br w:val="nil"/>
                    <w:tr2bl w:val="nil"/>
                  </w:tcBorders>
                  <w:vAlign w:val="center"/>
                </w:tcPr>
                <w:p w14:paraId="60BFE67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清洗油墨</w:t>
                  </w:r>
                </w:p>
              </w:tc>
              <w:tc>
                <w:tcPr>
                  <w:tcW w:w="980" w:type="dxa"/>
                  <w:tcBorders>
                    <w:tl2br w:val="nil"/>
                    <w:tr2bl w:val="nil"/>
                  </w:tcBorders>
                  <w:shd w:val="clear" w:color="auto" w:fill="auto"/>
                  <w:vAlign w:val="center"/>
                </w:tcPr>
                <w:p w14:paraId="145B4B1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洗车水</w:t>
                  </w:r>
                </w:p>
              </w:tc>
              <w:tc>
                <w:tcPr>
                  <w:tcW w:w="1392" w:type="dxa"/>
                  <w:tcBorders>
                    <w:tl2br w:val="nil"/>
                    <w:tr2bl w:val="nil"/>
                  </w:tcBorders>
                  <w:shd w:val="clear" w:color="auto" w:fill="auto"/>
                  <w:vAlign w:val="center"/>
                </w:tcPr>
                <w:p w14:paraId="3530411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120kg/t-原料</w:t>
                  </w:r>
                </w:p>
              </w:tc>
              <w:tc>
                <w:tcPr>
                  <w:tcW w:w="756" w:type="dxa"/>
                  <w:tcBorders>
                    <w:tl2br w:val="nil"/>
                    <w:tr2bl w:val="nil"/>
                  </w:tcBorders>
                  <w:vAlign w:val="center"/>
                </w:tcPr>
                <w:p w14:paraId="6ABA448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2.25</w:t>
                  </w:r>
                </w:p>
              </w:tc>
              <w:tc>
                <w:tcPr>
                  <w:tcW w:w="757" w:type="dxa"/>
                  <w:gridSpan w:val="2"/>
                  <w:tcBorders>
                    <w:tl2br w:val="nil"/>
                    <w:tr2bl w:val="nil"/>
                  </w:tcBorders>
                  <w:vAlign w:val="center"/>
                </w:tcPr>
                <w:p w14:paraId="268FD46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2.75</w:t>
                  </w:r>
                </w:p>
              </w:tc>
              <w:tc>
                <w:tcPr>
                  <w:tcW w:w="743" w:type="dxa"/>
                  <w:tcBorders>
                    <w:tl2br w:val="nil"/>
                    <w:tr2bl w:val="nil"/>
                  </w:tcBorders>
                  <w:vAlign w:val="center"/>
                </w:tcPr>
                <w:p w14:paraId="69BD792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0.270</w:t>
                  </w:r>
                </w:p>
              </w:tc>
              <w:tc>
                <w:tcPr>
                  <w:tcW w:w="768" w:type="dxa"/>
                  <w:tcBorders>
                    <w:tl2br w:val="nil"/>
                    <w:tr2bl w:val="nil"/>
                  </w:tcBorders>
                  <w:vAlign w:val="center"/>
                </w:tcPr>
                <w:p w14:paraId="3455D8C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0.330</w:t>
                  </w:r>
                </w:p>
              </w:tc>
              <w:tc>
                <w:tcPr>
                  <w:tcW w:w="873" w:type="dxa"/>
                  <w:tcBorders>
                    <w:tl2br w:val="nil"/>
                    <w:tr2bl w:val="nil"/>
                  </w:tcBorders>
                  <w:vAlign w:val="center"/>
                </w:tcPr>
                <w:p w14:paraId="0C9636F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0.600</w:t>
                  </w:r>
                </w:p>
              </w:tc>
            </w:tr>
            <w:tr w14:paraId="01FAD2D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6" w:type="dxa"/>
                  <w:vMerge w:val="restart"/>
                  <w:tcBorders>
                    <w:tl2br w:val="nil"/>
                    <w:tr2bl w:val="nil"/>
                  </w:tcBorders>
                  <w:vAlign w:val="center"/>
                </w:tcPr>
                <w:p w14:paraId="4D36AC0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印后整理</w:t>
                  </w:r>
                </w:p>
              </w:tc>
              <w:tc>
                <w:tcPr>
                  <w:tcW w:w="1065" w:type="dxa"/>
                  <w:tcBorders>
                    <w:tl2br w:val="nil"/>
                    <w:tr2bl w:val="nil"/>
                  </w:tcBorders>
                  <w:vAlign w:val="center"/>
                </w:tcPr>
                <w:p w14:paraId="54DABA4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覆膜</w:t>
                  </w:r>
                </w:p>
              </w:tc>
              <w:tc>
                <w:tcPr>
                  <w:tcW w:w="980" w:type="dxa"/>
                  <w:tcBorders>
                    <w:tl2br w:val="nil"/>
                    <w:tr2bl w:val="nil"/>
                  </w:tcBorders>
                  <w:shd w:val="clear" w:color="auto" w:fill="auto"/>
                  <w:vAlign w:val="center"/>
                </w:tcPr>
                <w:p w14:paraId="7398BA7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覆膜胶</w:t>
                  </w:r>
                </w:p>
              </w:tc>
              <w:tc>
                <w:tcPr>
                  <w:tcW w:w="1392" w:type="dxa"/>
                  <w:tcBorders>
                    <w:tl2br w:val="nil"/>
                    <w:tr2bl w:val="nil"/>
                  </w:tcBorders>
                  <w:shd w:val="clear" w:color="auto" w:fill="auto"/>
                  <w:vAlign w:val="center"/>
                </w:tcPr>
                <w:p w14:paraId="3F1D5DF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32kg/t-原料</w:t>
                  </w:r>
                </w:p>
              </w:tc>
              <w:tc>
                <w:tcPr>
                  <w:tcW w:w="756" w:type="dxa"/>
                  <w:tcBorders>
                    <w:tl2br w:val="nil"/>
                    <w:tr2bl w:val="nil"/>
                  </w:tcBorders>
                  <w:vAlign w:val="center"/>
                </w:tcPr>
                <w:p w14:paraId="1F379CA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15</w:t>
                  </w:r>
                </w:p>
              </w:tc>
              <w:tc>
                <w:tcPr>
                  <w:tcW w:w="757" w:type="dxa"/>
                  <w:gridSpan w:val="2"/>
                  <w:tcBorders>
                    <w:tl2br w:val="nil"/>
                    <w:tr2bl w:val="nil"/>
                  </w:tcBorders>
                  <w:vAlign w:val="center"/>
                </w:tcPr>
                <w:p w14:paraId="18AC402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18</w:t>
                  </w:r>
                </w:p>
              </w:tc>
              <w:tc>
                <w:tcPr>
                  <w:tcW w:w="743" w:type="dxa"/>
                  <w:tcBorders>
                    <w:tl2br w:val="nil"/>
                    <w:tr2bl w:val="nil"/>
                  </w:tcBorders>
                  <w:vAlign w:val="center"/>
                </w:tcPr>
                <w:p w14:paraId="0E22A0B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0.480</w:t>
                  </w:r>
                </w:p>
              </w:tc>
              <w:tc>
                <w:tcPr>
                  <w:tcW w:w="768" w:type="dxa"/>
                  <w:tcBorders>
                    <w:tl2br w:val="nil"/>
                    <w:tr2bl w:val="nil"/>
                  </w:tcBorders>
                  <w:vAlign w:val="center"/>
                </w:tcPr>
                <w:p w14:paraId="014C1F0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0.576</w:t>
                  </w:r>
                </w:p>
              </w:tc>
              <w:tc>
                <w:tcPr>
                  <w:tcW w:w="873" w:type="dxa"/>
                  <w:tcBorders>
                    <w:tl2br w:val="nil"/>
                    <w:tr2bl w:val="nil"/>
                  </w:tcBorders>
                  <w:vAlign w:val="center"/>
                </w:tcPr>
                <w:p w14:paraId="49B93E5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1.056</w:t>
                  </w:r>
                </w:p>
              </w:tc>
            </w:tr>
            <w:tr w14:paraId="4047A40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6" w:type="dxa"/>
                  <w:vMerge w:val="continue"/>
                  <w:tcBorders>
                    <w:tl2br w:val="nil"/>
                    <w:tr2bl w:val="nil"/>
                  </w:tcBorders>
                  <w:vAlign w:val="center"/>
                </w:tcPr>
                <w:p w14:paraId="4C1046A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065" w:type="dxa"/>
                  <w:tcBorders>
                    <w:tl2br w:val="nil"/>
                    <w:tr2bl w:val="nil"/>
                  </w:tcBorders>
                  <w:vAlign w:val="center"/>
                </w:tcPr>
                <w:p w14:paraId="6C2F843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胶订</w:t>
                  </w:r>
                </w:p>
              </w:tc>
              <w:tc>
                <w:tcPr>
                  <w:tcW w:w="980" w:type="dxa"/>
                  <w:tcBorders>
                    <w:tl2br w:val="nil"/>
                    <w:tr2bl w:val="nil"/>
                  </w:tcBorders>
                  <w:shd w:val="clear" w:color="auto" w:fill="auto"/>
                  <w:vAlign w:val="center"/>
                </w:tcPr>
                <w:p w14:paraId="4FAFC8E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汇明底胶/汉高胶/精装胶</w:t>
                  </w:r>
                </w:p>
              </w:tc>
              <w:tc>
                <w:tcPr>
                  <w:tcW w:w="1392" w:type="dxa"/>
                  <w:tcBorders>
                    <w:tl2br w:val="nil"/>
                    <w:tr2bl w:val="nil"/>
                  </w:tcBorders>
                  <w:shd w:val="clear" w:color="auto" w:fill="auto"/>
                  <w:vAlign w:val="center"/>
                </w:tcPr>
                <w:p w14:paraId="062AB93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10kg/t-原料</w:t>
                  </w:r>
                </w:p>
              </w:tc>
              <w:tc>
                <w:tcPr>
                  <w:tcW w:w="768" w:type="dxa"/>
                  <w:gridSpan w:val="2"/>
                  <w:tcBorders>
                    <w:tl2br w:val="nil"/>
                    <w:tr2bl w:val="nil"/>
                  </w:tcBorders>
                  <w:vAlign w:val="center"/>
                </w:tcPr>
                <w:p w14:paraId="029ED73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35.5</w:t>
                  </w:r>
                </w:p>
              </w:tc>
              <w:tc>
                <w:tcPr>
                  <w:tcW w:w="745" w:type="dxa"/>
                  <w:tcBorders>
                    <w:tl2br w:val="nil"/>
                    <w:tr2bl w:val="nil"/>
                  </w:tcBorders>
                  <w:vAlign w:val="center"/>
                </w:tcPr>
                <w:p w14:paraId="681A13E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44.5</w:t>
                  </w:r>
                </w:p>
              </w:tc>
              <w:tc>
                <w:tcPr>
                  <w:tcW w:w="743" w:type="dxa"/>
                  <w:tcBorders>
                    <w:tl2br w:val="nil"/>
                    <w:tr2bl w:val="nil"/>
                  </w:tcBorders>
                  <w:vAlign w:val="center"/>
                </w:tcPr>
                <w:p w14:paraId="536AEE1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0.355</w:t>
                  </w:r>
                </w:p>
              </w:tc>
              <w:tc>
                <w:tcPr>
                  <w:tcW w:w="768" w:type="dxa"/>
                  <w:tcBorders>
                    <w:tl2br w:val="nil"/>
                    <w:tr2bl w:val="nil"/>
                  </w:tcBorders>
                  <w:vAlign w:val="center"/>
                </w:tcPr>
                <w:p w14:paraId="0E42505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0.445</w:t>
                  </w:r>
                </w:p>
              </w:tc>
              <w:tc>
                <w:tcPr>
                  <w:tcW w:w="873" w:type="dxa"/>
                  <w:tcBorders>
                    <w:tl2br w:val="nil"/>
                    <w:tr2bl w:val="nil"/>
                  </w:tcBorders>
                  <w:vAlign w:val="center"/>
                </w:tcPr>
                <w:p w14:paraId="5AD60AF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0.800</w:t>
                  </w:r>
                </w:p>
              </w:tc>
            </w:tr>
            <w:tr w14:paraId="3456B28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36" w:type="dxa"/>
                  <w:gridSpan w:val="7"/>
                  <w:tcBorders>
                    <w:tl2br w:val="nil"/>
                    <w:tr2bl w:val="nil"/>
                  </w:tcBorders>
                  <w:vAlign w:val="center"/>
                </w:tcPr>
                <w:p w14:paraId="2E25D64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合计</w:t>
                  </w:r>
                </w:p>
              </w:tc>
              <w:tc>
                <w:tcPr>
                  <w:tcW w:w="743" w:type="dxa"/>
                  <w:tcBorders>
                    <w:tl2br w:val="nil"/>
                    <w:tr2bl w:val="nil"/>
                  </w:tcBorders>
                  <w:vAlign w:val="center"/>
                </w:tcPr>
                <w:p w14:paraId="7C054BF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1.832</w:t>
                  </w:r>
                </w:p>
              </w:tc>
              <w:tc>
                <w:tcPr>
                  <w:tcW w:w="768" w:type="dxa"/>
                  <w:tcBorders>
                    <w:tl2br w:val="nil"/>
                    <w:tr2bl w:val="nil"/>
                  </w:tcBorders>
                  <w:vAlign w:val="center"/>
                </w:tcPr>
                <w:p w14:paraId="21D8857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2.235</w:t>
                  </w:r>
                </w:p>
              </w:tc>
              <w:tc>
                <w:tcPr>
                  <w:tcW w:w="873" w:type="dxa"/>
                  <w:tcBorders>
                    <w:tl2br w:val="nil"/>
                    <w:tr2bl w:val="nil"/>
                  </w:tcBorders>
                  <w:vAlign w:val="center"/>
                </w:tcPr>
                <w:p w14:paraId="11DCA2B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4.067</w:t>
                  </w:r>
                </w:p>
              </w:tc>
            </w:tr>
          </w:tbl>
          <w:p w14:paraId="59F9F773">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color w:val="auto"/>
                <w:lang w:val="en-US" w:eastAsia="zh-CN"/>
              </w:rPr>
              <w:t>废纸边角料在处理过程中产生颗粒物，根据建设单位提供资料，废纸处理过程颗粒物产生系数为15kg/t-废纸边角料。根据建设单位提供资料，现有项目废纸边角料产生量为6.7t/a，扩建项目废纸边角料产生量约为5.3t/a，扩建项目完成后全厂废纸边角料总产生量约12t/a，则颗粒物的产生量约为0.180t/a。</w:t>
            </w:r>
          </w:p>
          <w:p w14:paraId="3EF27BB1">
            <w:pPr>
              <w:keepNext w:val="0"/>
              <w:keepLines w:val="0"/>
              <w:pageBreakBefore w:val="0"/>
              <w:widowControl w:val="0"/>
              <w:kinsoku/>
              <w:wordWrap/>
              <w:overflowPunct/>
              <w:topLinePunct w:val="0"/>
              <w:autoSpaceDE/>
              <w:autoSpaceDN/>
              <w:bidi w:val="0"/>
              <w:adjustRightInd w:val="0"/>
              <w:snapToGrid w:val="0"/>
              <w:textAlignment w:val="auto"/>
              <w:rPr>
                <w:rFonts w:hint="eastAsia"/>
                <w:color w:val="auto"/>
                <w:lang w:val="en-US" w:eastAsia="zh-CN"/>
              </w:rPr>
            </w:pPr>
            <w:r>
              <w:rPr>
                <w:rFonts w:hint="eastAsia"/>
                <w:lang w:val="en-US" w:eastAsia="zh-CN"/>
              </w:rPr>
              <w:t>项目制版、印刷、胶订过程中产生的挥发性有机物通过集气罩收集至1套活性炭吸附-脱附+催化燃烧装置处理。根据《主要污染物总量减排核算技术指南（2022年修订版）》中“231印刷行业（废气）行业系数手册”：密闭空间集气罩收集效率按90%计，活性炭吸附-脱附+催化燃烧装置处理效率按95%计。</w:t>
            </w:r>
          </w:p>
          <w:p w14:paraId="01E26591">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项目废纸处理过程全程为密闭管道收集废纸边角料，收集后的废纸边角料经密闭旋风除尘器对颗粒物进行分离，收集后的颗粒物由1套布袋除尘器处理。根据《主要污染物总量减排核算技术指南（2022年修订版）》中“231印刷行业（废气）行业系数手册”：密闭管道收集效率按95%计，布袋除尘器处理效率按90%计。</w:t>
            </w:r>
          </w:p>
          <w:p w14:paraId="32FBFC82">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综上，项目扩建后全厂大气污染物排放总量核算详见下表。</w:t>
            </w:r>
          </w:p>
          <w:p w14:paraId="338B5BD2">
            <w:pPr>
              <w:pStyle w:val="12"/>
              <w:bidi w:val="0"/>
              <w:rPr>
                <w:rFonts w:hint="default"/>
                <w:lang w:val="en-US" w:eastAsia="zh-CN"/>
              </w:rPr>
            </w:pPr>
            <w:r>
              <w:rPr>
                <w:rFonts w:hint="eastAsia"/>
                <w:lang w:val="en-US" w:eastAsia="zh-CN"/>
              </w:rPr>
              <w:t>表3-9 扩建后全厂大气污染物排放总量一览表</w:t>
            </w:r>
          </w:p>
          <w:tbl>
            <w:tblPr>
              <w:tblStyle w:val="10"/>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52"/>
              <w:gridCol w:w="672"/>
              <w:gridCol w:w="1092"/>
              <w:gridCol w:w="1188"/>
              <w:gridCol w:w="1116"/>
              <w:gridCol w:w="1176"/>
              <w:gridCol w:w="1427"/>
            </w:tblGrid>
            <w:tr w14:paraId="0DED5A0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352" w:type="dxa"/>
                  <w:vMerge w:val="restart"/>
                  <w:tcBorders>
                    <w:tl2br w:val="nil"/>
                    <w:tr2bl w:val="nil"/>
                  </w:tcBorders>
                  <w:vAlign w:val="center"/>
                </w:tcPr>
                <w:p w14:paraId="1ABDA90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污染物名称</w:t>
                  </w:r>
                </w:p>
              </w:tc>
              <w:tc>
                <w:tcPr>
                  <w:tcW w:w="672" w:type="dxa"/>
                  <w:vMerge w:val="restart"/>
                  <w:tcBorders>
                    <w:tl2br w:val="nil"/>
                    <w:tr2bl w:val="nil"/>
                  </w:tcBorders>
                  <w:vAlign w:val="center"/>
                </w:tcPr>
                <w:p w14:paraId="215BA68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单位</w:t>
                  </w:r>
                </w:p>
              </w:tc>
              <w:tc>
                <w:tcPr>
                  <w:tcW w:w="2280" w:type="dxa"/>
                  <w:gridSpan w:val="2"/>
                  <w:tcBorders>
                    <w:tl2br w:val="nil"/>
                    <w:tr2bl w:val="nil"/>
                  </w:tcBorders>
                  <w:vAlign w:val="center"/>
                </w:tcPr>
                <w:p w14:paraId="750FAA2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有组织废气</w:t>
                  </w:r>
                </w:p>
              </w:tc>
              <w:tc>
                <w:tcPr>
                  <w:tcW w:w="2292" w:type="dxa"/>
                  <w:gridSpan w:val="2"/>
                  <w:tcBorders>
                    <w:tl2br w:val="nil"/>
                    <w:tr2bl w:val="nil"/>
                  </w:tcBorders>
                  <w:vAlign w:val="center"/>
                </w:tcPr>
                <w:p w14:paraId="04FBDFD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无组织废气</w:t>
                  </w:r>
                </w:p>
              </w:tc>
              <w:tc>
                <w:tcPr>
                  <w:tcW w:w="1427" w:type="dxa"/>
                  <w:vMerge w:val="restart"/>
                  <w:tcBorders>
                    <w:tl2br w:val="nil"/>
                    <w:tr2bl w:val="nil"/>
                  </w:tcBorders>
                  <w:vAlign w:val="center"/>
                </w:tcPr>
                <w:p w14:paraId="722F9E5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合计</w:t>
                  </w:r>
                </w:p>
              </w:tc>
            </w:tr>
            <w:tr w14:paraId="31A0B99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352" w:type="dxa"/>
                  <w:vMerge w:val="continue"/>
                  <w:tcBorders>
                    <w:tl2br w:val="nil"/>
                    <w:tr2bl w:val="nil"/>
                  </w:tcBorders>
                  <w:vAlign w:val="center"/>
                </w:tcPr>
                <w:p w14:paraId="069AB0E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sz w:val="21"/>
                      <w:szCs w:val="21"/>
                      <w:vertAlign w:val="baseline"/>
                      <w:lang w:val="en-US" w:eastAsia="zh-CN"/>
                    </w:rPr>
                  </w:pPr>
                </w:p>
              </w:tc>
              <w:tc>
                <w:tcPr>
                  <w:tcW w:w="672" w:type="dxa"/>
                  <w:vMerge w:val="continue"/>
                  <w:tcBorders>
                    <w:tl2br w:val="nil"/>
                    <w:tr2bl w:val="nil"/>
                  </w:tcBorders>
                  <w:vAlign w:val="center"/>
                </w:tcPr>
                <w:p w14:paraId="0214149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sz w:val="21"/>
                      <w:szCs w:val="21"/>
                      <w:vertAlign w:val="baseline"/>
                      <w:lang w:val="en-US" w:eastAsia="zh-CN"/>
                    </w:rPr>
                  </w:pPr>
                </w:p>
              </w:tc>
              <w:tc>
                <w:tcPr>
                  <w:tcW w:w="1092" w:type="dxa"/>
                  <w:tcBorders>
                    <w:tl2br w:val="nil"/>
                    <w:tr2bl w:val="nil"/>
                  </w:tcBorders>
                  <w:vAlign w:val="center"/>
                </w:tcPr>
                <w:p w14:paraId="26A1B04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扩建项目</w:t>
                  </w:r>
                </w:p>
              </w:tc>
              <w:tc>
                <w:tcPr>
                  <w:tcW w:w="1188" w:type="dxa"/>
                  <w:tcBorders>
                    <w:tl2br w:val="nil"/>
                    <w:tr2bl w:val="nil"/>
                  </w:tcBorders>
                  <w:vAlign w:val="center"/>
                </w:tcPr>
                <w:p w14:paraId="0F99B40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现有项目</w:t>
                  </w:r>
                </w:p>
              </w:tc>
              <w:tc>
                <w:tcPr>
                  <w:tcW w:w="1116" w:type="dxa"/>
                  <w:tcBorders>
                    <w:tl2br w:val="nil"/>
                    <w:tr2bl w:val="nil"/>
                  </w:tcBorders>
                  <w:shd w:val="clear" w:color="auto" w:fill="auto"/>
                  <w:vAlign w:val="center"/>
                </w:tcPr>
                <w:p w14:paraId="14AA0B0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b/>
                      <w:bCs/>
                      <w:kern w:val="2"/>
                      <w:sz w:val="21"/>
                      <w:szCs w:val="21"/>
                      <w:vertAlign w:val="baseline"/>
                      <w:lang w:val="en-US" w:eastAsia="zh-CN" w:bidi="ar-SA"/>
                    </w:rPr>
                  </w:pPr>
                  <w:r>
                    <w:rPr>
                      <w:rFonts w:hint="eastAsia"/>
                      <w:b/>
                      <w:bCs/>
                      <w:sz w:val="21"/>
                      <w:szCs w:val="21"/>
                      <w:vertAlign w:val="baseline"/>
                      <w:lang w:val="en-US" w:eastAsia="zh-CN"/>
                    </w:rPr>
                    <w:t>扩建项目</w:t>
                  </w:r>
                </w:p>
              </w:tc>
              <w:tc>
                <w:tcPr>
                  <w:tcW w:w="1176" w:type="dxa"/>
                  <w:tcBorders>
                    <w:tl2br w:val="nil"/>
                    <w:tr2bl w:val="nil"/>
                  </w:tcBorders>
                  <w:shd w:val="clear" w:color="auto" w:fill="auto"/>
                  <w:vAlign w:val="center"/>
                </w:tcPr>
                <w:p w14:paraId="672FB5C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b/>
                      <w:bCs/>
                      <w:kern w:val="2"/>
                      <w:sz w:val="21"/>
                      <w:szCs w:val="21"/>
                      <w:vertAlign w:val="baseline"/>
                      <w:lang w:val="en-US" w:eastAsia="zh-CN" w:bidi="ar-SA"/>
                    </w:rPr>
                  </w:pPr>
                  <w:r>
                    <w:rPr>
                      <w:rFonts w:hint="eastAsia"/>
                      <w:b/>
                      <w:bCs/>
                      <w:sz w:val="21"/>
                      <w:szCs w:val="21"/>
                      <w:vertAlign w:val="baseline"/>
                      <w:lang w:val="en-US" w:eastAsia="zh-CN"/>
                    </w:rPr>
                    <w:t>现有项目</w:t>
                  </w:r>
                </w:p>
              </w:tc>
              <w:tc>
                <w:tcPr>
                  <w:tcW w:w="1427" w:type="dxa"/>
                  <w:vMerge w:val="continue"/>
                  <w:tcBorders>
                    <w:tl2br w:val="nil"/>
                    <w:tr2bl w:val="nil"/>
                  </w:tcBorders>
                  <w:vAlign w:val="center"/>
                </w:tcPr>
                <w:p w14:paraId="4352E42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sz w:val="21"/>
                      <w:szCs w:val="21"/>
                      <w:vertAlign w:val="baseline"/>
                      <w:lang w:val="en-US" w:eastAsia="zh-CN"/>
                    </w:rPr>
                  </w:pPr>
                </w:p>
              </w:tc>
            </w:tr>
            <w:tr w14:paraId="56261DD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52" w:type="dxa"/>
                  <w:tcBorders>
                    <w:tl2br w:val="nil"/>
                    <w:tr2bl w:val="nil"/>
                  </w:tcBorders>
                  <w:vAlign w:val="center"/>
                </w:tcPr>
                <w:p w14:paraId="29FEA27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非甲烷总烃</w:t>
                  </w:r>
                </w:p>
              </w:tc>
              <w:tc>
                <w:tcPr>
                  <w:tcW w:w="672" w:type="dxa"/>
                  <w:tcBorders>
                    <w:tl2br w:val="nil"/>
                    <w:tr2bl w:val="nil"/>
                  </w:tcBorders>
                  <w:vAlign w:val="center"/>
                </w:tcPr>
                <w:p w14:paraId="5384E47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t/a</w:t>
                  </w:r>
                </w:p>
              </w:tc>
              <w:tc>
                <w:tcPr>
                  <w:tcW w:w="1092" w:type="dxa"/>
                  <w:tcBorders>
                    <w:tl2br w:val="nil"/>
                    <w:tr2bl w:val="nil"/>
                  </w:tcBorders>
                  <w:vAlign w:val="center"/>
                </w:tcPr>
                <w:p w14:paraId="4EB0087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0.082</w:t>
                  </w:r>
                </w:p>
              </w:tc>
              <w:tc>
                <w:tcPr>
                  <w:tcW w:w="1188" w:type="dxa"/>
                  <w:tcBorders>
                    <w:tl2br w:val="nil"/>
                    <w:tr2bl w:val="nil"/>
                  </w:tcBorders>
                  <w:vAlign w:val="center"/>
                </w:tcPr>
                <w:p w14:paraId="35A3E25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0.101</w:t>
                  </w:r>
                </w:p>
              </w:tc>
              <w:tc>
                <w:tcPr>
                  <w:tcW w:w="1116" w:type="dxa"/>
                  <w:tcBorders>
                    <w:tl2br w:val="nil"/>
                    <w:tr2bl w:val="nil"/>
                  </w:tcBorders>
                  <w:vAlign w:val="center"/>
                </w:tcPr>
                <w:p w14:paraId="4BE8D77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0.183</w:t>
                  </w:r>
                </w:p>
              </w:tc>
              <w:tc>
                <w:tcPr>
                  <w:tcW w:w="1176" w:type="dxa"/>
                  <w:tcBorders>
                    <w:tl2br w:val="nil"/>
                    <w:tr2bl w:val="nil"/>
                  </w:tcBorders>
                  <w:vAlign w:val="center"/>
                </w:tcPr>
                <w:p w14:paraId="766A7D3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0.224</w:t>
                  </w:r>
                </w:p>
              </w:tc>
              <w:tc>
                <w:tcPr>
                  <w:tcW w:w="1427" w:type="dxa"/>
                  <w:tcBorders>
                    <w:tl2br w:val="nil"/>
                    <w:tr2bl w:val="nil"/>
                  </w:tcBorders>
                  <w:vAlign w:val="center"/>
                </w:tcPr>
                <w:p w14:paraId="77E45A1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0.590</w:t>
                  </w:r>
                </w:p>
              </w:tc>
            </w:tr>
            <w:tr w14:paraId="3340874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52" w:type="dxa"/>
                  <w:tcBorders>
                    <w:tl2br w:val="nil"/>
                    <w:tr2bl w:val="nil"/>
                  </w:tcBorders>
                  <w:vAlign w:val="center"/>
                </w:tcPr>
                <w:p w14:paraId="4D71B0C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颗粒物</w:t>
                  </w:r>
                </w:p>
              </w:tc>
              <w:tc>
                <w:tcPr>
                  <w:tcW w:w="672" w:type="dxa"/>
                  <w:tcBorders>
                    <w:tl2br w:val="nil"/>
                    <w:tr2bl w:val="nil"/>
                  </w:tcBorders>
                  <w:vAlign w:val="center"/>
                </w:tcPr>
                <w:p w14:paraId="6BD0BE0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FF0000"/>
                      <w:sz w:val="21"/>
                      <w:szCs w:val="21"/>
                      <w:vertAlign w:val="baseline"/>
                      <w:lang w:val="en-US" w:eastAsia="zh-CN"/>
                    </w:rPr>
                  </w:pPr>
                  <w:r>
                    <w:rPr>
                      <w:rFonts w:hint="eastAsia"/>
                      <w:color w:val="auto"/>
                      <w:sz w:val="21"/>
                      <w:szCs w:val="21"/>
                      <w:vertAlign w:val="baseline"/>
                      <w:lang w:val="en-US" w:eastAsia="zh-CN"/>
                    </w:rPr>
                    <w:t>t/a</w:t>
                  </w:r>
                </w:p>
              </w:tc>
              <w:tc>
                <w:tcPr>
                  <w:tcW w:w="1092" w:type="dxa"/>
                  <w:tcBorders>
                    <w:tl2br w:val="nil"/>
                    <w:tr2bl w:val="nil"/>
                  </w:tcBorders>
                  <w:vAlign w:val="center"/>
                </w:tcPr>
                <w:p w14:paraId="7A4ED24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0.0032</w:t>
                  </w:r>
                </w:p>
              </w:tc>
              <w:tc>
                <w:tcPr>
                  <w:tcW w:w="1188" w:type="dxa"/>
                  <w:tcBorders>
                    <w:tl2br w:val="nil"/>
                    <w:tr2bl w:val="nil"/>
                  </w:tcBorders>
                  <w:vAlign w:val="center"/>
                </w:tcPr>
                <w:p w14:paraId="7F44598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0.0058</w:t>
                  </w:r>
                </w:p>
              </w:tc>
              <w:tc>
                <w:tcPr>
                  <w:tcW w:w="1116" w:type="dxa"/>
                  <w:tcBorders>
                    <w:tl2br w:val="nil"/>
                    <w:tr2bl w:val="nil"/>
                  </w:tcBorders>
                  <w:vAlign w:val="center"/>
                </w:tcPr>
                <w:p w14:paraId="0C5362E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0.0032</w:t>
                  </w:r>
                </w:p>
              </w:tc>
              <w:tc>
                <w:tcPr>
                  <w:tcW w:w="1176" w:type="dxa"/>
                  <w:tcBorders>
                    <w:tl2br w:val="nil"/>
                    <w:tr2bl w:val="nil"/>
                  </w:tcBorders>
                  <w:vAlign w:val="center"/>
                </w:tcPr>
                <w:p w14:paraId="5FAA372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0.0058</w:t>
                  </w:r>
                </w:p>
              </w:tc>
              <w:tc>
                <w:tcPr>
                  <w:tcW w:w="1427" w:type="dxa"/>
                  <w:tcBorders>
                    <w:tl2br w:val="nil"/>
                    <w:tr2bl w:val="nil"/>
                  </w:tcBorders>
                  <w:vAlign w:val="center"/>
                </w:tcPr>
                <w:p w14:paraId="30ABDCE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FF0000"/>
                      <w:sz w:val="21"/>
                      <w:szCs w:val="21"/>
                      <w:vertAlign w:val="baseline"/>
                      <w:lang w:val="en-US" w:eastAsia="zh-CN"/>
                    </w:rPr>
                  </w:pPr>
                  <w:r>
                    <w:rPr>
                      <w:rFonts w:hint="eastAsia"/>
                      <w:color w:val="auto"/>
                      <w:sz w:val="21"/>
                      <w:szCs w:val="21"/>
                      <w:vertAlign w:val="baseline"/>
                      <w:lang w:val="en-US" w:eastAsia="zh-CN"/>
                    </w:rPr>
                    <w:t>0.018</w:t>
                  </w:r>
                </w:p>
              </w:tc>
            </w:tr>
          </w:tbl>
          <w:p w14:paraId="18D144A9">
            <w:pPr>
              <w:keepNext w:val="0"/>
              <w:keepLines w:val="0"/>
              <w:pageBreakBefore w:val="0"/>
              <w:widowControl w:val="0"/>
              <w:kinsoku/>
              <w:wordWrap/>
              <w:overflowPunct/>
              <w:topLinePunct w:val="0"/>
              <w:autoSpaceDE/>
              <w:autoSpaceDN/>
              <w:bidi w:val="0"/>
              <w:adjustRightInd w:val="0"/>
              <w:snapToGrid w:val="0"/>
              <w:textAlignment w:val="auto"/>
              <w:rPr>
                <w:rFonts w:hint="default"/>
                <w:color w:val="auto"/>
                <w:lang w:val="en-US" w:eastAsia="zh-CN"/>
              </w:rPr>
            </w:pPr>
            <w:r>
              <w:rPr>
                <w:rFonts w:hint="eastAsia"/>
                <w:color w:val="auto"/>
                <w:lang w:val="en-US" w:eastAsia="zh-CN"/>
              </w:rPr>
              <w:t>②类比分析法</w:t>
            </w:r>
          </w:p>
          <w:p w14:paraId="357FF035">
            <w:pPr>
              <w:keepNext w:val="0"/>
              <w:keepLines w:val="0"/>
              <w:pageBreakBefore w:val="0"/>
              <w:widowControl w:val="0"/>
              <w:kinsoku/>
              <w:wordWrap/>
              <w:overflowPunct/>
              <w:topLinePunct w:val="0"/>
              <w:autoSpaceDE/>
              <w:autoSpaceDN/>
              <w:bidi w:val="0"/>
              <w:adjustRightInd w:val="0"/>
              <w:snapToGrid w:val="0"/>
              <w:textAlignment w:val="auto"/>
              <w:rPr>
                <w:rFonts w:hint="eastAsia"/>
                <w:color w:val="auto"/>
                <w:lang w:val="en-US" w:eastAsia="zh-CN"/>
              </w:rPr>
            </w:pPr>
            <w:r>
              <w:rPr>
                <w:rFonts w:hint="eastAsia"/>
                <w:color w:val="auto"/>
                <w:lang w:val="en-US" w:eastAsia="zh-CN"/>
              </w:rPr>
              <w:t>本项目生产工序与现有项目生产工序相同，具体情况见下表。</w:t>
            </w:r>
          </w:p>
          <w:p w14:paraId="72A3D33B">
            <w:pPr>
              <w:pStyle w:val="12"/>
              <w:bidi w:val="0"/>
              <w:rPr>
                <w:rFonts w:hint="eastAsia"/>
                <w:lang w:val="en-US" w:eastAsia="zh-CN"/>
              </w:rPr>
            </w:pPr>
            <w:r>
              <w:rPr>
                <w:rFonts w:hint="eastAsia"/>
                <w:lang w:val="en-US" w:eastAsia="zh-CN"/>
              </w:rPr>
              <w:t>表3-10 项目废气排放情况与现有项目对比一览表</w:t>
            </w:r>
          </w:p>
          <w:tbl>
            <w:tblPr>
              <w:tblStyle w:val="10"/>
              <w:tblW w:w="4999"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70"/>
              <w:gridCol w:w="3476"/>
              <w:gridCol w:w="3476"/>
            </w:tblGrid>
            <w:tr w14:paraId="7260CD9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0" w:type="dxa"/>
                  <w:tcBorders>
                    <w:tl2br w:val="nil"/>
                    <w:tr2bl w:val="nil"/>
                  </w:tcBorders>
                  <w:vAlign w:val="center"/>
                </w:tcPr>
                <w:p w14:paraId="22EB87B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类比内容</w:t>
                  </w:r>
                </w:p>
              </w:tc>
              <w:tc>
                <w:tcPr>
                  <w:tcW w:w="3476" w:type="dxa"/>
                  <w:tcBorders>
                    <w:tl2br w:val="nil"/>
                    <w:tr2bl w:val="nil"/>
                  </w:tcBorders>
                  <w:vAlign w:val="center"/>
                </w:tcPr>
                <w:p w14:paraId="3106B98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本项目</w:t>
                  </w:r>
                </w:p>
              </w:tc>
              <w:tc>
                <w:tcPr>
                  <w:tcW w:w="3476" w:type="dxa"/>
                  <w:tcBorders>
                    <w:tl2br w:val="nil"/>
                    <w:tr2bl w:val="nil"/>
                  </w:tcBorders>
                  <w:vAlign w:val="center"/>
                </w:tcPr>
                <w:p w14:paraId="4BB52C2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类比项目</w:t>
                  </w:r>
                </w:p>
              </w:tc>
            </w:tr>
            <w:tr w14:paraId="1DB42F4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0" w:type="dxa"/>
                  <w:tcBorders>
                    <w:tl2br w:val="nil"/>
                    <w:tr2bl w:val="nil"/>
                  </w:tcBorders>
                  <w:vAlign w:val="center"/>
                </w:tcPr>
                <w:p w14:paraId="5B43913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项目建设内容</w:t>
                  </w:r>
                </w:p>
              </w:tc>
              <w:tc>
                <w:tcPr>
                  <w:tcW w:w="3476" w:type="dxa"/>
                  <w:tcBorders>
                    <w:tl2br w:val="nil"/>
                    <w:tr2bl w:val="nil"/>
                  </w:tcBorders>
                  <w:vAlign w:val="center"/>
                </w:tcPr>
                <w:p w14:paraId="02636E4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印刷书刊扩建生产线</w:t>
                  </w:r>
                </w:p>
              </w:tc>
              <w:tc>
                <w:tcPr>
                  <w:tcW w:w="3476" w:type="dxa"/>
                  <w:tcBorders>
                    <w:tl2br w:val="nil"/>
                    <w:tr2bl w:val="nil"/>
                  </w:tcBorders>
                  <w:vAlign w:val="center"/>
                </w:tcPr>
                <w:p w14:paraId="07E0962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印刷书刊生产线</w:t>
                  </w:r>
                </w:p>
              </w:tc>
            </w:tr>
            <w:tr w14:paraId="379A637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0" w:type="dxa"/>
                  <w:tcBorders>
                    <w:tl2br w:val="nil"/>
                    <w:tr2bl w:val="nil"/>
                  </w:tcBorders>
                  <w:vAlign w:val="center"/>
                </w:tcPr>
                <w:p w14:paraId="4F2069A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生产所用</w:t>
                  </w:r>
                </w:p>
                <w:p w14:paraId="007CBF4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原辅料</w:t>
                  </w:r>
                </w:p>
              </w:tc>
              <w:tc>
                <w:tcPr>
                  <w:tcW w:w="3476" w:type="dxa"/>
                  <w:tcBorders>
                    <w:tl2br w:val="nil"/>
                    <w:tr2bl w:val="nil"/>
                  </w:tcBorders>
                  <w:vAlign w:val="center"/>
                </w:tcPr>
                <w:p w14:paraId="332A5C0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纸张、洗车水、润版液、CTP版、显影液、油墨、覆膜胶、汇明底胶、汉高胶、精装胶等</w:t>
                  </w:r>
                </w:p>
              </w:tc>
              <w:tc>
                <w:tcPr>
                  <w:tcW w:w="3476" w:type="dxa"/>
                  <w:tcBorders>
                    <w:tl2br w:val="nil"/>
                    <w:tr2bl w:val="nil"/>
                  </w:tcBorders>
                  <w:vAlign w:val="center"/>
                </w:tcPr>
                <w:p w14:paraId="4283E8C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纸张、洗车水、润版液、CTP版、显影液、油墨、覆膜胶、汇明底胶、汉高胶、精装胶等</w:t>
                  </w:r>
                </w:p>
              </w:tc>
            </w:tr>
            <w:tr w14:paraId="6E6FA78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0" w:type="dxa"/>
                  <w:tcBorders>
                    <w:tl2br w:val="nil"/>
                    <w:tr2bl w:val="nil"/>
                  </w:tcBorders>
                  <w:vAlign w:val="center"/>
                </w:tcPr>
                <w:p w14:paraId="2148AC4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工艺流程</w:t>
                  </w:r>
                </w:p>
              </w:tc>
              <w:tc>
                <w:tcPr>
                  <w:tcW w:w="3476" w:type="dxa"/>
                  <w:tcBorders>
                    <w:tl2br w:val="nil"/>
                    <w:tr2bl w:val="nil"/>
                  </w:tcBorders>
                  <w:vAlign w:val="center"/>
                </w:tcPr>
                <w:p w14:paraId="03FB1A2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配纸—裁纸—上纸—装版—印刷—检验—装订—覆膜—胶订—裁切成品—检验—入库</w:t>
                  </w:r>
                </w:p>
              </w:tc>
              <w:tc>
                <w:tcPr>
                  <w:tcW w:w="3476" w:type="dxa"/>
                  <w:tcBorders>
                    <w:tl2br w:val="nil"/>
                    <w:tr2bl w:val="nil"/>
                  </w:tcBorders>
                  <w:vAlign w:val="center"/>
                </w:tcPr>
                <w:p w14:paraId="3F13032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配纸—裁纸—上纸—装版—印刷—检验—装订—覆膜—胶订—裁切成品—检验—入库</w:t>
                  </w:r>
                </w:p>
              </w:tc>
            </w:tr>
            <w:tr w14:paraId="76DF6C0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0" w:type="dxa"/>
                  <w:tcBorders>
                    <w:tl2br w:val="nil"/>
                    <w:tr2bl w:val="nil"/>
                  </w:tcBorders>
                  <w:vAlign w:val="center"/>
                </w:tcPr>
                <w:p w14:paraId="032F902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废气种类</w:t>
                  </w:r>
                </w:p>
              </w:tc>
              <w:tc>
                <w:tcPr>
                  <w:tcW w:w="3476" w:type="dxa"/>
                  <w:tcBorders>
                    <w:tl2br w:val="nil"/>
                    <w:tr2bl w:val="nil"/>
                  </w:tcBorders>
                  <w:vAlign w:val="center"/>
                </w:tcPr>
                <w:p w14:paraId="780B9E6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挥发性有机物、颗粒物</w:t>
                  </w:r>
                </w:p>
              </w:tc>
              <w:tc>
                <w:tcPr>
                  <w:tcW w:w="3476" w:type="dxa"/>
                  <w:tcBorders>
                    <w:tl2br w:val="nil"/>
                    <w:tr2bl w:val="nil"/>
                  </w:tcBorders>
                  <w:vAlign w:val="center"/>
                </w:tcPr>
                <w:p w14:paraId="0262ED4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挥发性有机物、颗粒物</w:t>
                  </w:r>
                </w:p>
              </w:tc>
            </w:tr>
            <w:tr w14:paraId="47FB2E6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0" w:type="dxa"/>
                  <w:tcBorders>
                    <w:tl2br w:val="nil"/>
                    <w:tr2bl w:val="nil"/>
                  </w:tcBorders>
                  <w:vAlign w:val="center"/>
                </w:tcPr>
                <w:p w14:paraId="6273C1E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运行时间</w:t>
                  </w:r>
                </w:p>
              </w:tc>
              <w:tc>
                <w:tcPr>
                  <w:tcW w:w="3476" w:type="dxa"/>
                  <w:tcBorders>
                    <w:tl2br w:val="nil"/>
                    <w:tr2bl w:val="nil"/>
                  </w:tcBorders>
                  <w:vAlign w:val="center"/>
                </w:tcPr>
                <w:p w14:paraId="683223E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24h，250d</w:t>
                  </w:r>
                </w:p>
              </w:tc>
              <w:tc>
                <w:tcPr>
                  <w:tcW w:w="3476" w:type="dxa"/>
                  <w:tcBorders>
                    <w:tl2br w:val="nil"/>
                    <w:tr2bl w:val="nil"/>
                  </w:tcBorders>
                  <w:vAlign w:val="center"/>
                </w:tcPr>
                <w:p w14:paraId="59B4ABC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24h，250d</w:t>
                  </w:r>
                </w:p>
              </w:tc>
            </w:tr>
            <w:tr w14:paraId="31A901B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0" w:type="dxa"/>
                  <w:tcBorders>
                    <w:tl2br w:val="nil"/>
                    <w:tr2bl w:val="nil"/>
                  </w:tcBorders>
                  <w:vAlign w:val="center"/>
                </w:tcPr>
                <w:p w14:paraId="1E910C0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废气处理措施</w:t>
                  </w:r>
                </w:p>
              </w:tc>
              <w:tc>
                <w:tcPr>
                  <w:tcW w:w="3476" w:type="dxa"/>
                  <w:tcBorders>
                    <w:tl2br w:val="nil"/>
                    <w:tr2bl w:val="nil"/>
                  </w:tcBorders>
                  <w:vAlign w:val="center"/>
                </w:tcPr>
                <w:p w14:paraId="7F8D8BC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挥发性有机物：1套活性炭吸附—脱附—催化燃烧+1根28m排气筒</w:t>
                  </w:r>
                </w:p>
                <w:p w14:paraId="7130B23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颗粒物：1套旋风除尘—布袋除尘+1根9m排气筒</w:t>
                  </w:r>
                </w:p>
              </w:tc>
              <w:tc>
                <w:tcPr>
                  <w:tcW w:w="3476" w:type="dxa"/>
                  <w:tcBorders>
                    <w:tl2br w:val="nil"/>
                    <w:tr2bl w:val="nil"/>
                  </w:tcBorders>
                  <w:vAlign w:val="center"/>
                </w:tcPr>
                <w:p w14:paraId="4A805C5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挥发性有机物：1套活性炭吸附—脱附—催化燃烧+1根28m排气筒</w:t>
                  </w:r>
                </w:p>
                <w:p w14:paraId="728A70E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颗粒物：1套旋风除尘—布袋除尘+1根9m排气筒</w:t>
                  </w:r>
                </w:p>
              </w:tc>
            </w:tr>
          </w:tbl>
          <w:p w14:paraId="0E3D374F">
            <w:pPr>
              <w:keepNext w:val="0"/>
              <w:keepLines w:val="0"/>
              <w:pageBreakBefore w:val="0"/>
              <w:widowControl w:val="0"/>
              <w:kinsoku/>
              <w:wordWrap/>
              <w:overflowPunct/>
              <w:topLinePunct w:val="0"/>
              <w:autoSpaceDE/>
              <w:autoSpaceDN/>
              <w:bidi w:val="0"/>
              <w:adjustRightInd w:val="0"/>
              <w:snapToGrid w:val="0"/>
              <w:textAlignment w:val="auto"/>
              <w:rPr>
                <w:rFonts w:hint="eastAsia"/>
                <w:color w:val="auto"/>
                <w:lang w:val="en-US" w:eastAsia="zh-CN"/>
              </w:rPr>
            </w:pPr>
            <w:r>
              <w:rPr>
                <w:rFonts w:hint="eastAsia"/>
                <w:color w:val="auto"/>
                <w:lang w:val="en-US" w:eastAsia="zh-CN"/>
              </w:rPr>
              <w:t>本项目生产工艺、使用原辅材料均与现有项目相同，扩建后依托现有废气处理设施，根据现有项目的排放浓度核算本项目的排放量可行。</w:t>
            </w:r>
          </w:p>
          <w:p w14:paraId="74B8B369">
            <w:pPr>
              <w:keepNext w:val="0"/>
              <w:keepLines w:val="0"/>
              <w:pageBreakBefore w:val="0"/>
              <w:widowControl w:val="0"/>
              <w:kinsoku/>
              <w:wordWrap/>
              <w:overflowPunct/>
              <w:topLinePunct w:val="0"/>
              <w:autoSpaceDE/>
              <w:autoSpaceDN/>
              <w:bidi w:val="0"/>
              <w:adjustRightInd w:val="0"/>
              <w:snapToGrid w:val="0"/>
              <w:textAlignment w:val="auto"/>
              <w:rPr>
                <w:rFonts w:hint="default"/>
                <w:color w:val="auto"/>
                <w:lang w:val="en-US" w:eastAsia="zh-CN"/>
              </w:rPr>
            </w:pPr>
            <w:r>
              <w:rPr>
                <w:rFonts w:hint="eastAsia"/>
                <w:color w:val="auto"/>
                <w:lang w:val="en-US" w:eastAsia="zh-CN"/>
              </w:rPr>
              <w:t>根据2024年常规检测报告中监测数据，印刷、胶订排气筒挥发性有机物VOCs年平均排放速率（年平均排放速率，建设单位2024年3个季度检测报告排放速率平均值）为0.049kg/h，废纸处理排气筒颗粒物年排放速率为9.25×10</w:t>
            </w:r>
            <w:r>
              <w:rPr>
                <w:rFonts w:hint="eastAsia"/>
                <w:color w:val="auto"/>
                <w:vertAlign w:val="superscript"/>
                <w:lang w:val="en-US" w:eastAsia="zh-CN"/>
              </w:rPr>
              <w:t>-3</w:t>
            </w:r>
            <w:r>
              <w:rPr>
                <w:rFonts w:hint="eastAsia"/>
                <w:color w:val="auto"/>
                <w:lang w:val="en-US" w:eastAsia="zh-CN"/>
              </w:rPr>
              <w:t>kg/h，印刷、胶订工序年运行时间为6000h，废纸处理工序年运行时间为3000h，现有项目挥发性有机物VOCs排放量为0.294t/a，颗粒物排放量为0.028t/a。现有项目含</w:t>
            </w:r>
            <w:bookmarkStart w:id="0" w:name="_GoBack"/>
            <w:bookmarkEnd w:id="0"/>
            <w:r>
              <w:rPr>
                <w:rFonts w:hint="eastAsia"/>
                <w:color w:val="auto"/>
                <w:lang w:val="en-US" w:eastAsia="zh-CN"/>
              </w:rPr>
              <w:t>挥发性有机物原辅料总用量为100.3t/a，废纸边角料产生量为6.7t/a，则现有项目挥发性有机物排放系数为0.294t÷100.3t=0.0029，颗粒物排放系数为0.028t÷6.7t=0.0042。</w:t>
            </w:r>
          </w:p>
          <w:p w14:paraId="211FA77A">
            <w:pPr>
              <w:keepNext w:val="0"/>
              <w:keepLines w:val="0"/>
              <w:pageBreakBefore w:val="0"/>
              <w:widowControl w:val="0"/>
              <w:kinsoku/>
              <w:wordWrap/>
              <w:overflowPunct/>
              <w:topLinePunct w:val="0"/>
              <w:autoSpaceDE/>
              <w:autoSpaceDN/>
              <w:bidi w:val="0"/>
              <w:adjustRightInd w:val="0"/>
              <w:snapToGrid w:val="0"/>
              <w:textAlignment w:val="auto"/>
              <w:rPr>
                <w:rFonts w:hint="default"/>
                <w:color w:val="auto"/>
                <w:lang w:val="en-US" w:eastAsia="zh-CN"/>
              </w:rPr>
            </w:pPr>
            <w:r>
              <w:rPr>
                <w:rFonts w:hint="eastAsia"/>
                <w:color w:val="auto"/>
                <w:lang w:val="en-US" w:eastAsia="zh-CN"/>
              </w:rPr>
              <w:t>扩建项目完成后全厂含挥发性有机物原辅料总用量为182t/a，废纸边角料产生量为12t/a。</w:t>
            </w:r>
          </w:p>
          <w:p w14:paraId="4175696D">
            <w:pPr>
              <w:keepNext w:val="0"/>
              <w:keepLines w:val="0"/>
              <w:pageBreakBefore w:val="0"/>
              <w:widowControl w:val="0"/>
              <w:kinsoku/>
              <w:wordWrap/>
              <w:overflowPunct/>
              <w:topLinePunct w:val="0"/>
              <w:autoSpaceDE/>
              <w:autoSpaceDN/>
              <w:bidi w:val="0"/>
              <w:adjustRightInd w:val="0"/>
              <w:snapToGrid w:val="0"/>
              <w:textAlignment w:val="auto"/>
              <w:rPr>
                <w:rFonts w:hint="eastAsia"/>
                <w:color w:val="auto"/>
                <w:lang w:val="en-US" w:eastAsia="zh-CN"/>
              </w:rPr>
            </w:pPr>
            <w:r>
              <w:rPr>
                <w:rFonts w:hint="eastAsia"/>
                <w:color w:val="auto"/>
                <w:lang w:val="en-US" w:eastAsia="zh-CN"/>
              </w:rPr>
              <w:t>扩建项目完成后污染物排放情况见下表。</w:t>
            </w:r>
          </w:p>
          <w:p w14:paraId="54C2AADD">
            <w:pPr>
              <w:pStyle w:val="12"/>
              <w:bidi w:val="0"/>
              <w:rPr>
                <w:rFonts w:hint="default"/>
                <w:lang w:val="en-US" w:eastAsia="zh-CN"/>
              </w:rPr>
            </w:pPr>
            <w:r>
              <w:rPr>
                <w:rFonts w:hint="eastAsia"/>
                <w:lang w:val="en-US" w:eastAsia="zh-CN"/>
              </w:rPr>
              <w:t>表3-11 扩建后全厂污染物排放情况一览表（类比分析法）</w:t>
            </w:r>
          </w:p>
          <w:tbl>
            <w:tblPr>
              <w:tblStyle w:val="10"/>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892"/>
              <w:gridCol w:w="941"/>
              <w:gridCol w:w="1529"/>
              <w:gridCol w:w="1663"/>
              <w:gridCol w:w="1998"/>
            </w:tblGrid>
            <w:tr w14:paraId="5CF1CD3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397" w:hRule="atLeast"/>
                <w:jc w:val="center"/>
              </w:trPr>
              <w:tc>
                <w:tcPr>
                  <w:tcW w:w="1352" w:type="dxa"/>
                  <w:tcBorders>
                    <w:tl2br w:val="nil"/>
                    <w:tr2bl w:val="nil"/>
                  </w:tcBorders>
                  <w:vAlign w:val="center"/>
                </w:tcPr>
                <w:p w14:paraId="513AEEB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污染物名称</w:t>
                  </w:r>
                </w:p>
              </w:tc>
              <w:tc>
                <w:tcPr>
                  <w:tcW w:w="672" w:type="dxa"/>
                  <w:tcBorders>
                    <w:tl2br w:val="nil"/>
                    <w:tr2bl w:val="nil"/>
                  </w:tcBorders>
                  <w:vAlign w:val="center"/>
                </w:tcPr>
                <w:p w14:paraId="4832E59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单位</w:t>
                  </w:r>
                </w:p>
              </w:tc>
              <w:tc>
                <w:tcPr>
                  <w:tcW w:w="1092" w:type="dxa"/>
                  <w:tcBorders>
                    <w:right w:val="single" w:color="000000" w:sz="4" w:space="0"/>
                    <w:tl2br w:val="nil"/>
                    <w:tr2bl w:val="nil"/>
                  </w:tcBorders>
                  <w:vAlign w:val="center"/>
                </w:tcPr>
                <w:p w14:paraId="22F520F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扩建项目</w:t>
                  </w:r>
                </w:p>
              </w:tc>
              <w:tc>
                <w:tcPr>
                  <w:tcW w:w="1188" w:type="dxa"/>
                  <w:tcBorders>
                    <w:left w:val="single" w:color="000000" w:sz="4" w:space="0"/>
                    <w:tl2br w:val="nil"/>
                    <w:tr2bl w:val="nil"/>
                  </w:tcBorders>
                  <w:vAlign w:val="center"/>
                </w:tcPr>
                <w:p w14:paraId="40C808C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现有项目</w:t>
                  </w:r>
                </w:p>
              </w:tc>
              <w:tc>
                <w:tcPr>
                  <w:tcW w:w="1427" w:type="dxa"/>
                  <w:tcBorders>
                    <w:tl2br w:val="nil"/>
                    <w:tr2bl w:val="nil"/>
                  </w:tcBorders>
                  <w:vAlign w:val="center"/>
                </w:tcPr>
                <w:p w14:paraId="6BE1035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合计</w:t>
                  </w:r>
                </w:p>
              </w:tc>
            </w:tr>
            <w:tr w14:paraId="26E09B4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52" w:type="dxa"/>
                  <w:tcBorders>
                    <w:tl2br w:val="nil"/>
                    <w:tr2bl w:val="nil"/>
                  </w:tcBorders>
                  <w:vAlign w:val="center"/>
                </w:tcPr>
                <w:p w14:paraId="171AADF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非甲烷总烃</w:t>
                  </w:r>
                </w:p>
              </w:tc>
              <w:tc>
                <w:tcPr>
                  <w:tcW w:w="672" w:type="dxa"/>
                  <w:tcBorders>
                    <w:tl2br w:val="nil"/>
                    <w:tr2bl w:val="nil"/>
                  </w:tcBorders>
                  <w:vAlign w:val="center"/>
                </w:tcPr>
                <w:p w14:paraId="71AFF40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t/a</w:t>
                  </w:r>
                </w:p>
              </w:tc>
              <w:tc>
                <w:tcPr>
                  <w:tcW w:w="1092" w:type="dxa"/>
                  <w:tcBorders>
                    <w:tl2br w:val="nil"/>
                    <w:tr2bl w:val="nil"/>
                  </w:tcBorders>
                  <w:vAlign w:val="center"/>
                </w:tcPr>
                <w:p w14:paraId="7D7104C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0.234</w:t>
                  </w:r>
                </w:p>
              </w:tc>
              <w:tc>
                <w:tcPr>
                  <w:tcW w:w="1188" w:type="dxa"/>
                  <w:tcBorders>
                    <w:tl2br w:val="nil"/>
                    <w:tr2bl w:val="nil"/>
                  </w:tcBorders>
                  <w:vAlign w:val="center"/>
                </w:tcPr>
                <w:p w14:paraId="43009A1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0.294</w:t>
                  </w:r>
                </w:p>
              </w:tc>
              <w:tc>
                <w:tcPr>
                  <w:tcW w:w="1427" w:type="dxa"/>
                  <w:tcBorders>
                    <w:tl2br w:val="nil"/>
                    <w:tr2bl w:val="nil"/>
                  </w:tcBorders>
                  <w:vAlign w:val="center"/>
                </w:tcPr>
                <w:p w14:paraId="2A35CA0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0.528</w:t>
                  </w:r>
                </w:p>
              </w:tc>
            </w:tr>
            <w:tr w14:paraId="7E94509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52" w:type="dxa"/>
                  <w:tcBorders>
                    <w:tl2br w:val="nil"/>
                    <w:tr2bl w:val="nil"/>
                  </w:tcBorders>
                  <w:vAlign w:val="center"/>
                </w:tcPr>
                <w:p w14:paraId="16367C4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颗粒物</w:t>
                  </w:r>
                </w:p>
              </w:tc>
              <w:tc>
                <w:tcPr>
                  <w:tcW w:w="672" w:type="dxa"/>
                  <w:tcBorders>
                    <w:tl2br w:val="nil"/>
                    <w:tr2bl w:val="nil"/>
                  </w:tcBorders>
                  <w:vAlign w:val="center"/>
                </w:tcPr>
                <w:p w14:paraId="107CAD7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FF0000"/>
                      <w:sz w:val="21"/>
                      <w:szCs w:val="21"/>
                      <w:vertAlign w:val="baseline"/>
                      <w:lang w:val="en-US" w:eastAsia="zh-CN"/>
                    </w:rPr>
                  </w:pPr>
                  <w:r>
                    <w:rPr>
                      <w:rFonts w:hint="eastAsia"/>
                      <w:color w:val="auto"/>
                      <w:sz w:val="21"/>
                      <w:szCs w:val="21"/>
                      <w:vertAlign w:val="baseline"/>
                      <w:lang w:val="en-US" w:eastAsia="zh-CN"/>
                    </w:rPr>
                    <w:t>t/a</w:t>
                  </w:r>
                </w:p>
              </w:tc>
              <w:tc>
                <w:tcPr>
                  <w:tcW w:w="1092" w:type="dxa"/>
                  <w:tcBorders>
                    <w:tl2br w:val="nil"/>
                    <w:tr2bl w:val="nil"/>
                  </w:tcBorders>
                  <w:vAlign w:val="center"/>
                </w:tcPr>
                <w:p w14:paraId="5F94594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0.022</w:t>
                  </w:r>
                </w:p>
              </w:tc>
              <w:tc>
                <w:tcPr>
                  <w:tcW w:w="1188" w:type="dxa"/>
                  <w:tcBorders>
                    <w:tl2br w:val="nil"/>
                    <w:tr2bl w:val="nil"/>
                  </w:tcBorders>
                  <w:vAlign w:val="center"/>
                </w:tcPr>
                <w:p w14:paraId="047771E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0.028</w:t>
                  </w:r>
                </w:p>
              </w:tc>
              <w:tc>
                <w:tcPr>
                  <w:tcW w:w="1427" w:type="dxa"/>
                  <w:tcBorders>
                    <w:tl2br w:val="nil"/>
                    <w:tr2bl w:val="nil"/>
                  </w:tcBorders>
                  <w:vAlign w:val="center"/>
                </w:tcPr>
                <w:p w14:paraId="33905BA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FF0000"/>
                      <w:sz w:val="21"/>
                      <w:szCs w:val="21"/>
                      <w:vertAlign w:val="baseline"/>
                      <w:lang w:val="en-US" w:eastAsia="zh-CN"/>
                    </w:rPr>
                  </w:pPr>
                  <w:r>
                    <w:rPr>
                      <w:rFonts w:hint="eastAsia"/>
                      <w:color w:val="auto"/>
                      <w:sz w:val="21"/>
                      <w:szCs w:val="21"/>
                      <w:vertAlign w:val="baseline"/>
                      <w:lang w:val="en-US" w:eastAsia="zh-CN"/>
                    </w:rPr>
                    <w:t>0.050</w:t>
                  </w:r>
                </w:p>
              </w:tc>
            </w:tr>
          </w:tbl>
          <w:p w14:paraId="60E7D79C">
            <w:pPr>
              <w:keepNext w:val="0"/>
              <w:keepLines w:val="0"/>
              <w:pageBreakBefore w:val="0"/>
              <w:widowControl w:val="0"/>
              <w:kinsoku/>
              <w:wordWrap/>
              <w:overflowPunct/>
              <w:topLinePunct w:val="0"/>
              <w:autoSpaceDE/>
              <w:autoSpaceDN/>
              <w:bidi w:val="0"/>
              <w:adjustRightInd w:val="0"/>
              <w:snapToGrid w:val="0"/>
              <w:textAlignment w:val="auto"/>
              <w:rPr>
                <w:rFonts w:hint="eastAsia"/>
                <w:color w:val="auto"/>
                <w:lang w:val="en-US" w:eastAsia="zh-CN"/>
              </w:rPr>
            </w:pPr>
            <w:r>
              <w:rPr>
                <w:rFonts w:hint="eastAsia"/>
                <w:color w:val="auto"/>
                <w:lang w:val="en-US" w:eastAsia="zh-CN"/>
              </w:rPr>
              <w:t>综上，本项目采用排污系数法和类比分析法计算得出的污染物排放总量差别不大，因此不需要第三种方法校核。考虑到实际运行过程中存在差异，且类比分析法引用的监测数据为瞬时监测数据，数据存在一定的误差，故本次评价采用排污系数法的计算结果作为本项目废气污染物的源强和申请排污总量的依据。</w:t>
            </w:r>
          </w:p>
          <w:p w14:paraId="2421FC07">
            <w:pPr>
              <w:keepNext w:val="0"/>
              <w:keepLines w:val="0"/>
              <w:pageBreakBefore w:val="0"/>
              <w:widowControl w:val="0"/>
              <w:kinsoku/>
              <w:wordWrap/>
              <w:overflowPunct/>
              <w:topLinePunct w:val="0"/>
              <w:autoSpaceDE/>
              <w:autoSpaceDN/>
              <w:bidi w:val="0"/>
              <w:adjustRightInd w:val="0"/>
              <w:snapToGrid w:val="0"/>
              <w:textAlignment w:val="auto"/>
              <w:rPr>
                <w:rFonts w:hint="default"/>
                <w:color w:val="auto"/>
                <w:lang w:val="en-US" w:eastAsia="zh-CN"/>
              </w:rPr>
            </w:pPr>
            <w:r>
              <w:rPr>
                <w:rFonts w:hint="eastAsia"/>
                <w:color w:val="auto"/>
                <w:lang w:val="en-US" w:eastAsia="zh-CN"/>
              </w:rPr>
              <w:t>本项目扩建完成后全厂废气排放总量为：挥发性有机物0.590t/a，颗粒物0.018t/a。</w:t>
            </w:r>
          </w:p>
          <w:p w14:paraId="4F079500">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（2）水污染物</w:t>
            </w:r>
          </w:p>
          <w:p w14:paraId="02F076AF">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根据《北京市环境保护局关于建设项目主要污染物排放总量指标审核及管理的补充通知》（京环发[2016]24号），纳入污水管网通过污水处理设施集中处理污水的生活源建设项目水污染物按照该污水处理厂排入地表水体的标准核算排放总量。本项目为书刊印刷行业，不属于生活源，因此项目废水须采用两种方法核算，本项目采用排污系数和类比分析法进行总量核算。</w:t>
            </w:r>
          </w:p>
          <w:p w14:paraId="0A8A9F12">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项目废水主要为生活污水，生活污水产生量约为4250t/a。</w:t>
            </w:r>
          </w:p>
          <w:p w14:paraId="0D39044F">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①类比分析法</w:t>
            </w:r>
          </w:p>
          <w:p w14:paraId="7A8FDAA2">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CODcr、氨氮的排放浓度类比现有项目北京天盛佳境环境监测评价有限公司2024年05月08日出具的检测报告（JJBG-24042601-SZ01），</w:t>
            </w:r>
            <w:r>
              <w:rPr>
                <w:rFonts w:hint="default"/>
                <w:lang w:val="en-US" w:eastAsia="zh-CN"/>
              </w:rPr>
              <w:t>CODcr</w:t>
            </w:r>
            <w:r>
              <w:rPr>
                <w:rFonts w:hint="eastAsia"/>
                <w:lang w:val="en-US" w:eastAsia="zh-CN"/>
              </w:rPr>
              <w:t>：97</w:t>
            </w:r>
            <w:r>
              <w:rPr>
                <w:rFonts w:hint="default"/>
                <w:lang w:val="en-US" w:eastAsia="zh-CN"/>
              </w:rPr>
              <w:t>mg/L、氨氮</w:t>
            </w:r>
            <w:r>
              <w:rPr>
                <w:rFonts w:hint="eastAsia"/>
                <w:lang w:val="en-US" w:eastAsia="zh-CN"/>
              </w:rPr>
              <w:t>：12.2</w:t>
            </w:r>
            <w:r>
              <w:rPr>
                <w:rFonts w:hint="default"/>
                <w:lang w:val="en-US" w:eastAsia="zh-CN"/>
              </w:rPr>
              <w:t>mg/L。</w:t>
            </w:r>
          </w:p>
          <w:p w14:paraId="3B5F36C2">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CODcr=97mg/L×4250t/a×10</w:t>
            </w:r>
            <w:r>
              <w:rPr>
                <w:rFonts w:hint="eastAsia"/>
                <w:vertAlign w:val="superscript"/>
                <w:lang w:val="en-US" w:eastAsia="zh-CN"/>
              </w:rPr>
              <w:t>-6</w:t>
            </w:r>
            <w:r>
              <w:rPr>
                <w:rFonts w:hint="eastAsia"/>
                <w:lang w:val="en-US" w:eastAsia="zh-CN"/>
              </w:rPr>
              <w:t>=0.412t/a</w:t>
            </w:r>
          </w:p>
          <w:p w14:paraId="2B185A89">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氨氮=12.2mg/L×4250t/a×10</w:t>
            </w:r>
            <w:r>
              <w:rPr>
                <w:rFonts w:hint="eastAsia"/>
                <w:vertAlign w:val="superscript"/>
                <w:lang w:val="en-US" w:eastAsia="zh-CN"/>
              </w:rPr>
              <w:t>-6</w:t>
            </w:r>
            <w:r>
              <w:rPr>
                <w:rFonts w:hint="eastAsia"/>
                <w:lang w:val="en-US" w:eastAsia="zh-CN"/>
              </w:rPr>
              <w:t>=0.052t/a</w:t>
            </w:r>
          </w:p>
          <w:p w14:paraId="4B51223C">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②排污系数法</w:t>
            </w:r>
          </w:p>
          <w:p w14:paraId="4E7ED354">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根据《水工业工程设计手册-建筑和小区给排水》中“12.2.2 污水水量和水质”中给出的住宅、各类公共建筑污水水质平均浓度，并结合项目特点，本项目生活污水水质参数CODcr：450mg/L、NH</w:t>
            </w:r>
            <w:r>
              <w:rPr>
                <w:rFonts w:hint="eastAsia"/>
                <w:vertAlign w:val="subscript"/>
                <w:lang w:val="en-US" w:eastAsia="zh-CN"/>
              </w:rPr>
              <w:t>3</w:t>
            </w:r>
            <w:r>
              <w:rPr>
                <w:rFonts w:hint="eastAsia"/>
                <w:lang w:val="en-US" w:eastAsia="zh-CN"/>
              </w:rPr>
              <w:t>-N：40mg/L。</w:t>
            </w:r>
          </w:p>
          <w:p w14:paraId="66EDFFCA">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根据北京市环保局《建设项目环境影响审批登记表》填表说明中推荐的参数，化粪池对COD、NH</w:t>
            </w:r>
            <w:r>
              <w:rPr>
                <w:rFonts w:hint="eastAsia"/>
                <w:vertAlign w:val="subscript"/>
                <w:lang w:val="en-US" w:eastAsia="zh-CN"/>
              </w:rPr>
              <w:t>3</w:t>
            </w:r>
            <w:r>
              <w:rPr>
                <w:rFonts w:hint="eastAsia"/>
                <w:lang w:val="en-US" w:eastAsia="zh-CN"/>
              </w:rPr>
              <w:t>-N的去除效率分别为15%、3%，污水处理站（兼氧—接触好氧延时曝气）对COD、NH</w:t>
            </w:r>
            <w:r>
              <w:rPr>
                <w:rFonts w:hint="eastAsia"/>
                <w:vertAlign w:val="subscript"/>
                <w:lang w:val="en-US" w:eastAsia="zh-CN"/>
              </w:rPr>
              <w:t>3</w:t>
            </w:r>
            <w:r>
              <w:rPr>
                <w:rFonts w:hint="eastAsia"/>
                <w:lang w:val="en-US" w:eastAsia="zh-CN"/>
              </w:rPr>
              <w:t>-N的去除效率分别为68%、55%，则本项目CODCr、氨氮排放量计算如下：</w:t>
            </w:r>
          </w:p>
          <w:p w14:paraId="67DDB39D">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CODcr=450mg/L×（1-15%）（1-68%）×4250t/a×10</w:t>
            </w:r>
            <w:r>
              <w:rPr>
                <w:rFonts w:hint="eastAsia"/>
                <w:vertAlign w:val="superscript"/>
                <w:lang w:val="en-US" w:eastAsia="zh-CN"/>
              </w:rPr>
              <w:t>-6</w:t>
            </w:r>
            <w:r>
              <w:rPr>
                <w:rFonts w:hint="eastAsia"/>
                <w:lang w:val="en-US" w:eastAsia="zh-CN"/>
              </w:rPr>
              <w:t>=0.520t/a</w:t>
            </w:r>
          </w:p>
          <w:p w14:paraId="26AA1D80">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氨氮=40mg/L×（1-3%）（1-55%）×4250t/a×10</w:t>
            </w:r>
            <w:r>
              <w:rPr>
                <w:rFonts w:hint="eastAsia"/>
                <w:vertAlign w:val="superscript"/>
                <w:lang w:val="en-US" w:eastAsia="zh-CN"/>
              </w:rPr>
              <w:t>-6</w:t>
            </w:r>
            <w:r>
              <w:rPr>
                <w:rFonts w:hint="eastAsia"/>
                <w:lang w:val="en-US" w:eastAsia="zh-CN"/>
              </w:rPr>
              <w:t>=0.074t/a</w:t>
            </w:r>
          </w:p>
          <w:p w14:paraId="3FC0BC72">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综上，本项目采用排污系数法和类比分析法计算得出的污染物排放总量差别不大，因此不需要第三种方法校核。考虑到建设单位为生产型企业，生活污水与住宅、公共建筑污水水质可能存在一定误差，且本项目扩建不新增污水量，现有项目污水监测报告具有代表性，故本次评价采用类比分析法的计算结果作为本项目水污染物申请排污总量的依据。</w:t>
            </w:r>
          </w:p>
          <w:p w14:paraId="0CAB4EBF">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本项目扩建完成后全厂水污染物排放总量为：CODcr0.412t/a，氨氮0.052t/a。</w:t>
            </w:r>
          </w:p>
          <w:p w14:paraId="6C4A8445">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3、项目污染物总量指标</w:t>
            </w:r>
          </w:p>
          <w:p w14:paraId="13C6B1DA">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根据《建设项目主要污染物排放总量指标审核及管理暂行办法》（环发[2014]197号）中规定：上一年度环境空气质量年平均浓度不达标的城市、水环境质量未达到要求的市县，相关污染物应按照建设项目所需替代的主要污染物排放总量指标的2倍进行削减替代。根据环境质量现状可知，北京经济技术开发区2023年度大气环境质量不达标，水环境质量达标。因此，本项目所需要替代的大气主要污染物排放指标应按照2倍进行削减替代，水的主要污染物排放指标应按照1倍进行削减替代。</w:t>
            </w:r>
          </w:p>
          <w:p w14:paraId="5E40E570">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根据北京市人民政府办公厅关于印发《北京市深入打好污染防治攻坚战2023年行动计划的通知》（京政办发[2023]4号）中附件2北京市大气污染防治2023年行动计划：“对于新增涉气建设项目严格执行NOx、VOCs等主要污染物排放总量控制，实施“减二增一”削减量替代审批制度”。</w:t>
            </w:r>
          </w:p>
          <w:p w14:paraId="38CC47D3">
            <w:pPr>
              <w:keepNext w:val="0"/>
              <w:keepLines w:val="0"/>
              <w:pageBreakBefore w:val="0"/>
              <w:widowControl w:val="0"/>
              <w:kinsoku/>
              <w:wordWrap/>
              <w:overflowPunct/>
              <w:topLinePunct w:val="0"/>
              <w:autoSpaceDE/>
              <w:autoSpaceDN/>
              <w:bidi w:val="0"/>
              <w:adjustRightInd w:val="0"/>
              <w:snapToGrid w:val="0"/>
              <w:textAlignment w:val="auto"/>
              <w:rPr>
                <w:rFonts w:hint="eastAsia"/>
                <w:highlight w:val="none"/>
                <w:lang w:val="en-US" w:eastAsia="zh-CN"/>
              </w:rPr>
            </w:pPr>
            <w:r>
              <w:rPr>
                <w:rFonts w:hint="eastAsia"/>
                <w:lang w:val="en-US" w:eastAsia="zh-CN"/>
              </w:rPr>
              <w:t>本项目</w:t>
            </w:r>
            <w:r>
              <w:rPr>
                <w:rFonts w:hint="default" w:ascii="Times New Roman" w:hAnsi="Times New Roman" w:eastAsia="宋体" w:cs="Times New Roman"/>
                <w:color w:val="auto"/>
                <w:kern w:val="2"/>
                <w:sz w:val="24"/>
                <w:szCs w:val="24"/>
                <w:highlight w:val="none"/>
                <w:lang w:val="en-US" w:eastAsia="zh-CN" w:bidi="zh-CN"/>
              </w:rPr>
              <w:t>所在区域上一年度环境空气质量年平均浓度未达标，</w:t>
            </w:r>
            <w:r>
              <w:rPr>
                <w:rFonts w:hint="eastAsia"/>
                <w:lang w:val="en-US" w:eastAsia="zh-CN"/>
              </w:rPr>
              <w:t>挥发性有机物、颗粒物执行2倍总量削减</w:t>
            </w:r>
            <w:r>
              <w:rPr>
                <w:rFonts w:hint="eastAsia"/>
                <w:highlight w:val="none"/>
                <w:lang w:val="en-US" w:eastAsia="zh-CN"/>
              </w:rPr>
              <w:t>替代；所在区域水环境质量满足北京市地表水体功能区划要求，水污染物无需</w:t>
            </w:r>
            <w:r>
              <w:rPr>
                <w:rFonts w:hint="eastAsia"/>
                <w:lang w:val="en-US" w:eastAsia="zh-CN"/>
              </w:rPr>
              <w:t>2倍总量削减</w:t>
            </w:r>
            <w:r>
              <w:rPr>
                <w:rFonts w:hint="eastAsia"/>
                <w:highlight w:val="none"/>
                <w:lang w:val="en-US" w:eastAsia="zh-CN"/>
              </w:rPr>
              <w:t>替代。本项目污染物排放总量控制指标见下表。</w:t>
            </w:r>
          </w:p>
          <w:p w14:paraId="30F82AAE">
            <w:pPr>
              <w:pStyle w:val="12"/>
              <w:bidi w:val="0"/>
              <w:rPr>
                <w:rFonts w:hint="eastAsia"/>
                <w:lang w:val="en-US" w:eastAsia="zh-CN"/>
              </w:rPr>
            </w:pPr>
            <w:r>
              <w:rPr>
                <w:rFonts w:hint="eastAsia"/>
                <w:lang w:val="en-US" w:eastAsia="zh-CN"/>
              </w:rPr>
              <w:t>表3-12 扩建项目完成后全厂总量控制指标</w:t>
            </w:r>
          </w:p>
          <w:tbl>
            <w:tblPr>
              <w:tblStyle w:val="10"/>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12"/>
              <w:gridCol w:w="1905"/>
              <w:gridCol w:w="2055"/>
              <w:gridCol w:w="1515"/>
              <w:gridCol w:w="1336"/>
            </w:tblGrid>
            <w:tr w14:paraId="5F46CF0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12" w:type="dxa"/>
                  <w:tcBorders>
                    <w:tl2br w:val="nil"/>
                    <w:tr2bl w:val="nil"/>
                  </w:tcBorders>
                  <w:vAlign w:val="center"/>
                </w:tcPr>
                <w:p w14:paraId="1D2170A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类别</w:t>
                  </w:r>
                </w:p>
              </w:tc>
              <w:tc>
                <w:tcPr>
                  <w:tcW w:w="1905" w:type="dxa"/>
                  <w:tcBorders>
                    <w:tl2br w:val="nil"/>
                    <w:tr2bl w:val="nil"/>
                  </w:tcBorders>
                  <w:vAlign w:val="center"/>
                </w:tcPr>
                <w:p w14:paraId="5BE2B00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污染因子</w:t>
                  </w:r>
                </w:p>
              </w:tc>
              <w:tc>
                <w:tcPr>
                  <w:tcW w:w="2055" w:type="dxa"/>
                  <w:tcBorders>
                    <w:tl2br w:val="nil"/>
                    <w:tr2bl w:val="nil"/>
                  </w:tcBorders>
                  <w:vAlign w:val="center"/>
                </w:tcPr>
                <w:p w14:paraId="45DF79E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本项目排放量t/a</w:t>
                  </w:r>
                </w:p>
              </w:tc>
              <w:tc>
                <w:tcPr>
                  <w:tcW w:w="1515" w:type="dxa"/>
                  <w:tcBorders>
                    <w:tl2br w:val="nil"/>
                    <w:tr2bl w:val="nil"/>
                  </w:tcBorders>
                  <w:vAlign w:val="center"/>
                </w:tcPr>
                <w:p w14:paraId="187FA33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1倍削减量</w:t>
                  </w:r>
                </w:p>
              </w:tc>
              <w:tc>
                <w:tcPr>
                  <w:tcW w:w="1336" w:type="dxa"/>
                  <w:tcBorders>
                    <w:tl2br w:val="nil"/>
                    <w:tr2bl w:val="nil"/>
                  </w:tcBorders>
                  <w:vAlign w:val="center"/>
                </w:tcPr>
                <w:p w14:paraId="4CD5596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2倍削减量</w:t>
                  </w:r>
                </w:p>
              </w:tc>
            </w:tr>
            <w:tr w14:paraId="43E06D5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12" w:type="dxa"/>
                  <w:vMerge w:val="restart"/>
                  <w:tcBorders>
                    <w:tl2br w:val="nil"/>
                    <w:tr2bl w:val="nil"/>
                  </w:tcBorders>
                  <w:vAlign w:val="center"/>
                </w:tcPr>
                <w:p w14:paraId="4B41EE1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废气</w:t>
                  </w:r>
                </w:p>
              </w:tc>
              <w:tc>
                <w:tcPr>
                  <w:tcW w:w="1905" w:type="dxa"/>
                  <w:tcBorders>
                    <w:tl2br w:val="nil"/>
                    <w:tr2bl w:val="nil"/>
                  </w:tcBorders>
                  <w:shd w:val="clear" w:color="auto" w:fill="auto"/>
                  <w:vAlign w:val="center"/>
                </w:tcPr>
                <w:p w14:paraId="62AF338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挥发性有机物</w:t>
                  </w:r>
                </w:p>
              </w:tc>
              <w:tc>
                <w:tcPr>
                  <w:tcW w:w="2055" w:type="dxa"/>
                  <w:tcBorders>
                    <w:tl2br w:val="nil"/>
                    <w:tr2bl w:val="nil"/>
                  </w:tcBorders>
                  <w:vAlign w:val="center"/>
                </w:tcPr>
                <w:p w14:paraId="39AE2EF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0.590</w:t>
                  </w:r>
                </w:p>
              </w:tc>
              <w:tc>
                <w:tcPr>
                  <w:tcW w:w="1515" w:type="dxa"/>
                  <w:tcBorders>
                    <w:tl2br w:val="nil"/>
                    <w:tr2bl w:val="nil"/>
                  </w:tcBorders>
                  <w:vAlign w:val="center"/>
                </w:tcPr>
                <w:p w14:paraId="34B1CCE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336" w:type="dxa"/>
                  <w:tcBorders>
                    <w:tl2br w:val="nil"/>
                    <w:tr2bl w:val="nil"/>
                  </w:tcBorders>
                  <w:vAlign w:val="center"/>
                </w:tcPr>
                <w:p w14:paraId="39885A8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1.180</w:t>
                  </w:r>
                </w:p>
              </w:tc>
            </w:tr>
            <w:tr w14:paraId="55E39C4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12" w:type="dxa"/>
                  <w:vMerge w:val="continue"/>
                  <w:tcBorders>
                    <w:tl2br w:val="nil"/>
                    <w:tr2bl w:val="nil"/>
                  </w:tcBorders>
                  <w:vAlign w:val="center"/>
                </w:tcPr>
                <w:p w14:paraId="5A3A1FE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905" w:type="dxa"/>
                  <w:tcBorders>
                    <w:tl2br w:val="nil"/>
                    <w:tr2bl w:val="nil"/>
                  </w:tcBorders>
                  <w:shd w:val="clear" w:color="auto" w:fill="auto"/>
                  <w:vAlign w:val="center"/>
                </w:tcPr>
                <w:p w14:paraId="2E01541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颗粒物</w:t>
                  </w:r>
                </w:p>
              </w:tc>
              <w:tc>
                <w:tcPr>
                  <w:tcW w:w="2055" w:type="dxa"/>
                  <w:tcBorders>
                    <w:tl2br w:val="nil"/>
                    <w:tr2bl w:val="nil"/>
                  </w:tcBorders>
                  <w:vAlign w:val="center"/>
                </w:tcPr>
                <w:p w14:paraId="6AF9B9A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0.018</w:t>
                  </w:r>
                </w:p>
              </w:tc>
              <w:tc>
                <w:tcPr>
                  <w:tcW w:w="1515" w:type="dxa"/>
                  <w:tcBorders>
                    <w:tl2br w:val="nil"/>
                    <w:tr2bl w:val="nil"/>
                  </w:tcBorders>
                  <w:vAlign w:val="center"/>
                </w:tcPr>
                <w:p w14:paraId="66F80FA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336" w:type="dxa"/>
                  <w:tcBorders>
                    <w:tl2br w:val="nil"/>
                    <w:tr2bl w:val="nil"/>
                  </w:tcBorders>
                  <w:vAlign w:val="center"/>
                </w:tcPr>
                <w:p w14:paraId="377B49A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0.036</w:t>
                  </w:r>
                </w:p>
              </w:tc>
            </w:tr>
            <w:tr w14:paraId="3F66AB1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12" w:type="dxa"/>
                  <w:vMerge w:val="restart"/>
                  <w:tcBorders>
                    <w:tl2br w:val="nil"/>
                    <w:tr2bl w:val="nil"/>
                  </w:tcBorders>
                  <w:vAlign w:val="center"/>
                </w:tcPr>
                <w:p w14:paraId="1E18D8D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废水</w:t>
                  </w:r>
                </w:p>
              </w:tc>
              <w:tc>
                <w:tcPr>
                  <w:tcW w:w="1905" w:type="dxa"/>
                  <w:tcBorders>
                    <w:tl2br w:val="nil"/>
                    <w:tr2bl w:val="nil"/>
                  </w:tcBorders>
                  <w:shd w:val="clear" w:color="auto" w:fill="auto"/>
                  <w:vAlign w:val="center"/>
                </w:tcPr>
                <w:p w14:paraId="4FCC20D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CODcr</w:t>
                  </w:r>
                </w:p>
              </w:tc>
              <w:tc>
                <w:tcPr>
                  <w:tcW w:w="2055" w:type="dxa"/>
                  <w:tcBorders>
                    <w:tl2br w:val="nil"/>
                    <w:tr2bl w:val="nil"/>
                  </w:tcBorders>
                  <w:vAlign w:val="center"/>
                </w:tcPr>
                <w:p w14:paraId="2919255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0.412</w:t>
                  </w:r>
                </w:p>
              </w:tc>
              <w:tc>
                <w:tcPr>
                  <w:tcW w:w="1515" w:type="dxa"/>
                  <w:tcBorders>
                    <w:tl2br w:val="nil"/>
                    <w:tr2bl w:val="nil"/>
                  </w:tcBorders>
                  <w:shd w:val="clear" w:color="auto" w:fill="auto"/>
                  <w:vAlign w:val="center"/>
                </w:tcPr>
                <w:p w14:paraId="3BEC913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0.412</w:t>
                  </w:r>
                </w:p>
              </w:tc>
              <w:tc>
                <w:tcPr>
                  <w:tcW w:w="1336" w:type="dxa"/>
                  <w:tcBorders>
                    <w:tl2br w:val="nil"/>
                    <w:tr2bl w:val="nil"/>
                  </w:tcBorders>
                  <w:shd w:val="clear" w:color="auto" w:fill="auto"/>
                  <w:vAlign w:val="center"/>
                </w:tcPr>
                <w:p w14:paraId="5C27227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w:t>
                  </w:r>
                </w:p>
              </w:tc>
            </w:tr>
            <w:tr w14:paraId="33DFBD2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12" w:type="dxa"/>
                  <w:vMerge w:val="continue"/>
                  <w:tcBorders>
                    <w:tl2br w:val="nil"/>
                    <w:tr2bl w:val="nil"/>
                  </w:tcBorders>
                  <w:vAlign w:val="center"/>
                </w:tcPr>
                <w:p w14:paraId="1D93352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905" w:type="dxa"/>
                  <w:tcBorders>
                    <w:tl2br w:val="nil"/>
                    <w:tr2bl w:val="nil"/>
                  </w:tcBorders>
                  <w:shd w:val="clear" w:color="auto" w:fill="auto"/>
                  <w:vAlign w:val="center"/>
                </w:tcPr>
                <w:p w14:paraId="2BA198C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氨氮</w:t>
                  </w:r>
                </w:p>
              </w:tc>
              <w:tc>
                <w:tcPr>
                  <w:tcW w:w="2055" w:type="dxa"/>
                  <w:tcBorders>
                    <w:tl2br w:val="nil"/>
                    <w:tr2bl w:val="nil"/>
                  </w:tcBorders>
                  <w:vAlign w:val="center"/>
                </w:tcPr>
                <w:p w14:paraId="31B6B0A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0.052</w:t>
                  </w:r>
                </w:p>
              </w:tc>
              <w:tc>
                <w:tcPr>
                  <w:tcW w:w="1515" w:type="dxa"/>
                  <w:tcBorders>
                    <w:tl2br w:val="nil"/>
                    <w:tr2bl w:val="nil"/>
                  </w:tcBorders>
                  <w:shd w:val="clear" w:color="auto" w:fill="auto"/>
                  <w:vAlign w:val="center"/>
                </w:tcPr>
                <w:p w14:paraId="27B0012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0.052</w:t>
                  </w:r>
                </w:p>
              </w:tc>
              <w:tc>
                <w:tcPr>
                  <w:tcW w:w="1336" w:type="dxa"/>
                  <w:tcBorders>
                    <w:tl2br w:val="nil"/>
                    <w:tr2bl w:val="nil"/>
                  </w:tcBorders>
                  <w:shd w:val="clear" w:color="auto" w:fill="auto"/>
                  <w:vAlign w:val="center"/>
                </w:tcPr>
                <w:p w14:paraId="7156D60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w:t>
                  </w:r>
                </w:p>
              </w:tc>
            </w:tr>
          </w:tbl>
          <w:p w14:paraId="0AB26FEE">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4、减排潜力分析</w:t>
            </w:r>
          </w:p>
          <w:p w14:paraId="4C3FC744">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本项目为扩建项目，现有项目未申请总量，现有废气治理设施已采取目前最先进的活性炭吸附-脱附+催化燃烧设施处理，污染物达标排放，无减排潜力，需申请本项目与现有项目全部总量。</w:t>
            </w:r>
          </w:p>
        </w:tc>
      </w:tr>
    </w:tbl>
    <w:p w14:paraId="3B8CC08C">
      <w:pPr>
        <w:sectPr>
          <w:pgSz w:w="11906" w:h="16838"/>
          <w:pgMar w:top="1440" w:right="1587" w:bottom="1440" w:left="1587" w:header="851" w:footer="992" w:gutter="0"/>
          <w:pgBorders>
            <w:top w:val="none" w:sz="0" w:space="0"/>
            <w:left w:val="none" w:sz="0" w:space="0"/>
            <w:bottom w:val="none" w:sz="0" w:space="0"/>
            <w:right w:val="none" w:sz="0" w:space="0"/>
          </w:pgBorders>
          <w:cols w:space="425" w:num="1"/>
          <w:docGrid w:type="lines" w:linePitch="312" w:charSpace="0"/>
        </w:sectPr>
      </w:pPr>
    </w:p>
    <w:p w14:paraId="429257D1">
      <w:pPr>
        <w:pStyle w:val="2"/>
        <w:bidi w:val="0"/>
        <w:rPr>
          <w:rFonts w:hint="default"/>
          <w:lang w:val="en-US" w:eastAsia="zh-CN"/>
        </w:rPr>
      </w:pPr>
      <w:r>
        <w:rPr>
          <w:rFonts w:hint="eastAsia"/>
          <w:lang w:val="en-US" w:eastAsia="zh-CN"/>
        </w:rPr>
        <w:t>四、主要环境影响和保护措施</w:t>
      </w:r>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8239"/>
      </w:tblGrid>
      <w:tr w14:paraId="66F7CA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09" w:type="dxa"/>
            <w:vAlign w:val="center"/>
          </w:tcPr>
          <w:p w14:paraId="223AFD0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4"/>
                <w:szCs w:val="24"/>
                <w:vertAlign w:val="baseline"/>
                <w:lang w:val="en-US" w:eastAsia="zh-CN"/>
              </w:rPr>
            </w:pPr>
            <w:r>
              <w:rPr>
                <w:rFonts w:hint="eastAsia" w:cs="Times New Roman"/>
                <w:sz w:val="24"/>
                <w:szCs w:val="24"/>
                <w:vertAlign w:val="baseline"/>
                <w:lang w:val="en-US" w:eastAsia="zh-CN"/>
              </w:rPr>
              <w:t>施工期环境保护措施</w:t>
            </w:r>
          </w:p>
        </w:tc>
        <w:tc>
          <w:tcPr>
            <w:tcW w:w="8239" w:type="dxa"/>
            <w:vAlign w:val="center"/>
          </w:tcPr>
          <w:p w14:paraId="1E58C25C">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本项目利用现有库房，施工期无土石方施工，仅为设备安装。主要污染物为施工扬尘、施工噪声、施工垃圾和生活污水。本项目施工期较短，随着施工期的结束，对环境的影响相应结束。</w:t>
            </w:r>
          </w:p>
          <w:p w14:paraId="7F9DF040">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1、装修粉尘环境保护措施</w:t>
            </w:r>
          </w:p>
          <w:p w14:paraId="4CCFE9A9">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（1）装修材料及废弃物不在室外堆放，及时清运装修过程产生的废渣至北京市规定的建筑垃圾处置场进行处置。</w:t>
            </w:r>
          </w:p>
          <w:p w14:paraId="4F9AC471">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（2）物料卸运时多洒水，以减少扬尘的产生。</w:t>
            </w:r>
          </w:p>
          <w:p w14:paraId="52A32244">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2、生活污水环境保护措施</w:t>
            </w:r>
          </w:p>
          <w:p w14:paraId="4C444447">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项目施工场地不设临时生活区和餐厅，工人就餐采用订餐外送制。工人盥洗、如厕等依托所在建筑的厂区卫生间，生活污水排入化粪池，经化粪池预处理后排入污水处理站，最终由市政污水管网进入污水处理厂，对区域水体环境影响将很小。</w:t>
            </w:r>
          </w:p>
          <w:p w14:paraId="668BC8BF">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3、施工噪声环境保护措施</w:t>
            </w:r>
          </w:p>
          <w:p w14:paraId="3A853692">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（1）选用低噪声设备和工艺，加强检查、维护和保养机械设备，保持润滑，紧固各部件，减少运行震动噪声。整体设备应安放稳固，并与地面保持良好接触，有条件的应使用减振基座，降低噪声。</w:t>
            </w:r>
          </w:p>
          <w:p w14:paraId="313B97C4">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（2）合理布局施工现场，尽量减少高噪声设备的同时运转，尽量缩短高噪声设备的使用时间。</w:t>
            </w:r>
          </w:p>
          <w:p w14:paraId="50FB8875">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（3）合理安排施工时间。本项目施工单位应严格遵守相关规定，合理安排施工时间，除工程必须，并取得生态环境部门和建设行政主管部门批准外，严禁在22:00-6:00期间进行施工作业。</w:t>
            </w:r>
          </w:p>
          <w:p w14:paraId="0429E8BA">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4、施工期固废环境保护措施</w:t>
            </w:r>
          </w:p>
          <w:p w14:paraId="18C2F55B">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1）施工单位将严格遵守北京市人民政府关于发布控制大气污染措施的通告中有关“绿色施工”的相关规定；以及北京市《绿色施工管理规程》（DB11/513-2018）中相关规定，切实做好固体废物（如装修垃圾等）的收集、管理、清运工作。</w:t>
            </w:r>
          </w:p>
          <w:p w14:paraId="19531A12">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（2）施工期工人生活垃圾按环卫部门要求运到指定地点消纳处理。</w:t>
            </w:r>
          </w:p>
          <w:p w14:paraId="48B74480">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tc>
      </w:tr>
      <w:tr w14:paraId="73080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09" w:type="dxa"/>
            <w:vAlign w:val="center"/>
          </w:tcPr>
          <w:p w14:paraId="5D4F468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4"/>
                <w:szCs w:val="24"/>
                <w:vertAlign w:val="baseline"/>
                <w:lang w:val="en-US" w:eastAsia="zh-CN"/>
              </w:rPr>
            </w:pPr>
            <w:r>
              <w:rPr>
                <w:rFonts w:hint="eastAsia" w:cs="Times New Roman"/>
                <w:sz w:val="24"/>
                <w:szCs w:val="24"/>
                <w:vertAlign w:val="baseline"/>
                <w:lang w:val="en-US" w:eastAsia="zh-CN"/>
              </w:rPr>
              <w:t>运营期环境影响和保护措施</w:t>
            </w:r>
          </w:p>
        </w:tc>
        <w:tc>
          <w:tcPr>
            <w:tcW w:w="8239" w:type="dxa"/>
            <w:vAlign w:val="center"/>
          </w:tcPr>
          <w:p w14:paraId="47998F5C">
            <w:pPr>
              <w:keepNext w:val="0"/>
              <w:keepLines w:val="0"/>
              <w:pageBreakBefore w:val="0"/>
              <w:widowControl w:val="0"/>
              <w:kinsoku/>
              <w:wordWrap/>
              <w:overflowPunct/>
              <w:topLinePunct w:val="0"/>
              <w:autoSpaceDE/>
              <w:autoSpaceDN/>
              <w:bidi w:val="0"/>
              <w:adjustRightInd w:val="0"/>
              <w:snapToGrid w:val="0"/>
              <w:textAlignment w:val="auto"/>
              <w:rPr>
                <w:rFonts w:hint="default"/>
                <w:b w:val="0"/>
                <w:bCs w:val="0"/>
                <w:lang w:val="en-US" w:eastAsia="zh-CN"/>
              </w:rPr>
            </w:pPr>
            <w:r>
              <w:rPr>
                <w:rFonts w:hint="eastAsia"/>
                <w:b/>
                <w:bCs/>
                <w:lang w:val="en-US" w:eastAsia="zh-CN"/>
              </w:rPr>
              <w:t>1、大气环境影响分析</w:t>
            </w:r>
          </w:p>
          <w:p w14:paraId="0C369E38">
            <w:pPr>
              <w:keepNext w:val="0"/>
              <w:keepLines w:val="0"/>
              <w:pageBreakBefore w:val="0"/>
              <w:widowControl w:val="0"/>
              <w:kinsoku/>
              <w:wordWrap/>
              <w:overflowPunct/>
              <w:topLinePunct w:val="0"/>
              <w:autoSpaceDE/>
              <w:autoSpaceDN/>
              <w:bidi w:val="0"/>
              <w:adjustRightInd w:val="0"/>
              <w:snapToGrid w:val="0"/>
              <w:textAlignment w:val="auto"/>
              <w:rPr>
                <w:rFonts w:hint="default"/>
                <w:b w:val="0"/>
                <w:bCs w:val="0"/>
                <w:lang w:val="en-US" w:eastAsia="zh-CN"/>
              </w:rPr>
            </w:pPr>
            <w:r>
              <w:rPr>
                <w:rFonts w:hint="eastAsia"/>
                <w:b w:val="0"/>
                <w:bCs w:val="0"/>
                <w:lang w:val="en-US" w:eastAsia="zh-CN"/>
              </w:rPr>
              <w:t>扩建项目废气污染物包括制版、印刷、装订过程中产生的印刷废气以及废纸处理过程中产生的颗粒物。</w:t>
            </w:r>
          </w:p>
          <w:p w14:paraId="212ED616">
            <w:pPr>
              <w:keepNext w:val="0"/>
              <w:keepLines w:val="0"/>
              <w:pageBreakBefore w:val="0"/>
              <w:widowControl w:val="0"/>
              <w:kinsoku/>
              <w:wordWrap/>
              <w:overflowPunct/>
              <w:topLinePunct w:val="0"/>
              <w:autoSpaceDE/>
              <w:autoSpaceDN/>
              <w:bidi w:val="0"/>
              <w:adjustRightInd w:val="0"/>
              <w:snapToGrid w:val="0"/>
              <w:textAlignment w:val="auto"/>
              <w:rPr>
                <w:rFonts w:hint="default"/>
                <w:b w:val="0"/>
                <w:bCs w:val="0"/>
                <w:lang w:val="en-US" w:eastAsia="zh-CN"/>
              </w:rPr>
            </w:pPr>
            <w:r>
              <w:rPr>
                <w:rFonts w:hint="eastAsia"/>
                <w:b w:val="0"/>
                <w:bCs w:val="0"/>
                <w:lang w:val="en-US" w:eastAsia="zh-CN"/>
              </w:rPr>
              <w:t>（1）大气源强分析</w:t>
            </w:r>
          </w:p>
          <w:p w14:paraId="10E508A5">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1）印刷废气</w:t>
            </w:r>
          </w:p>
          <w:p w14:paraId="5615985A">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根据《主要污染物总量减排核算技术指南（2022年修订版）》中“231印刷行业（废气）行业系数手册”：印刷品（承印物为纸）植物大豆平版油墨平版印刷（所有规模）的印刷过程挥发性有机物产生系数为14kg/t-原料；润版过程挥发性有机物产生系数为79kg/t-原料；油墨清洗过程挥发性有机物产生系数为120kg/t-原料；覆膜过程挥发性有机物产生系数为32kg/t-原料；胶订过程挥发性有机物产生系数为10kg/t-原料。项目废气污染物产生情况详见下表。</w:t>
            </w:r>
          </w:p>
          <w:p w14:paraId="67CC275F">
            <w:pPr>
              <w:pStyle w:val="12"/>
              <w:bidi w:val="0"/>
              <w:rPr>
                <w:rFonts w:hint="eastAsia"/>
                <w:lang w:val="en-US" w:eastAsia="zh-CN"/>
              </w:rPr>
            </w:pPr>
            <w:r>
              <w:rPr>
                <w:rFonts w:hint="eastAsia"/>
                <w:lang w:val="en-US" w:eastAsia="zh-CN"/>
              </w:rPr>
              <w:t>表4-1 扩建项目及现有项目挥发性有机物产生源强一览表</w:t>
            </w:r>
          </w:p>
          <w:tbl>
            <w:tblPr>
              <w:tblStyle w:val="10"/>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6"/>
              <w:gridCol w:w="1065"/>
              <w:gridCol w:w="980"/>
              <w:gridCol w:w="1392"/>
              <w:gridCol w:w="756"/>
              <w:gridCol w:w="12"/>
              <w:gridCol w:w="745"/>
              <w:gridCol w:w="743"/>
              <w:gridCol w:w="768"/>
              <w:gridCol w:w="873"/>
            </w:tblGrid>
            <w:tr w14:paraId="13810A7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51" w:type="dxa"/>
                  <w:gridSpan w:val="2"/>
                  <w:vMerge w:val="restart"/>
                  <w:tcBorders>
                    <w:tl2br w:val="nil"/>
                    <w:tr2bl w:val="nil"/>
                  </w:tcBorders>
                  <w:vAlign w:val="center"/>
                </w:tcPr>
                <w:p w14:paraId="76FD515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废气来源</w:t>
                  </w:r>
                </w:p>
              </w:tc>
              <w:tc>
                <w:tcPr>
                  <w:tcW w:w="980" w:type="dxa"/>
                  <w:vMerge w:val="restart"/>
                  <w:tcBorders>
                    <w:tl2br w:val="nil"/>
                    <w:tr2bl w:val="nil"/>
                  </w:tcBorders>
                  <w:vAlign w:val="center"/>
                </w:tcPr>
                <w:p w14:paraId="3D6F109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原辅料名称</w:t>
                  </w:r>
                </w:p>
              </w:tc>
              <w:tc>
                <w:tcPr>
                  <w:tcW w:w="1392" w:type="dxa"/>
                  <w:vMerge w:val="restart"/>
                  <w:tcBorders>
                    <w:tl2br w:val="nil"/>
                    <w:tr2bl w:val="nil"/>
                  </w:tcBorders>
                  <w:vAlign w:val="center"/>
                </w:tcPr>
                <w:p w14:paraId="34645B2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产生系数</w:t>
                  </w:r>
                </w:p>
              </w:tc>
              <w:tc>
                <w:tcPr>
                  <w:tcW w:w="1513" w:type="dxa"/>
                  <w:gridSpan w:val="3"/>
                  <w:tcBorders>
                    <w:tl2br w:val="nil"/>
                    <w:tr2bl w:val="nil"/>
                  </w:tcBorders>
                  <w:vAlign w:val="center"/>
                </w:tcPr>
                <w:p w14:paraId="25BAD78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sz w:val="21"/>
                      <w:szCs w:val="21"/>
                      <w:vertAlign w:val="baseline"/>
                      <w:lang w:val="en-US" w:eastAsia="zh-CN"/>
                    </w:rPr>
                  </w:pPr>
                  <w:r>
                    <w:rPr>
                      <w:rFonts w:hint="eastAsia"/>
                      <w:b/>
                      <w:bCs/>
                      <w:sz w:val="21"/>
                      <w:szCs w:val="21"/>
                      <w:vertAlign w:val="baseline"/>
                      <w:lang w:val="en-US" w:eastAsia="zh-CN"/>
                    </w:rPr>
                    <w:t>原辅料</w:t>
                  </w:r>
                </w:p>
                <w:p w14:paraId="1B1ECAC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年用量t/a</w:t>
                  </w:r>
                </w:p>
              </w:tc>
              <w:tc>
                <w:tcPr>
                  <w:tcW w:w="1511" w:type="dxa"/>
                  <w:gridSpan w:val="2"/>
                  <w:tcBorders>
                    <w:tl2br w:val="nil"/>
                    <w:tr2bl w:val="nil"/>
                  </w:tcBorders>
                  <w:vAlign w:val="center"/>
                </w:tcPr>
                <w:p w14:paraId="1B37A78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挥发性有机物产生量t/a</w:t>
                  </w:r>
                </w:p>
              </w:tc>
              <w:tc>
                <w:tcPr>
                  <w:tcW w:w="873" w:type="dxa"/>
                  <w:vMerge w:val="restart"/>
                  <w:tcBorders>
                    <w:tl2br w:val="nil"/>
                    <w:tr2bl w:val="nil"/>
                  </w:tcBorders>
                  <w:vAlign w:val="center"/>
                </w:tcPr>
                <w:p w14:paraId="086F042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sz w:val="21"/>
                      <w:szCs w:val="21"/>
                      <w:vertAlign w:val="baseline"/>
                      <w:lang w:val="en-US" w:eastAsia="zh-CN"/>
                    </w:rPr>
                  </w:pPr>
                  <w:r>
                    <w:rPr>
                      <w:rFonts w:hint="eastAsia"/>
                      <w:b/>
                      <w:bCs/>
                      <w:sz w:val="21"/>
                      <w:szCs w:val="21"/>
                      <w:vertAlign w:val="baseline"/>
                      <w:lang w:val="en-US" w:eastAsia="zh-CN"/>
                    </w:rPr>
                    <w:t>合计</w:t>
                  </w:r>
                </w:p>
                <w:p w14:paraId="4B4901C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t/a</w:t>
                  </w:r>
                </w:p>
              </w:tc>
            </w:tr>
            <w:tr w14:paraId="5FCD9A6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51" w:type="dxa"/>
                  <w:gridSpan w:val="2"/>
                  <w:vMerge w:val="continue"/>
                  <w:tcBorders>
                    <w:tl2br w:val="nil"/>
                    <w:tr2bl w:val="nil"/>
                  </w:tcBorders>
                  <w:vAlign w:val="center"/>
                </w:tcPr>
                <w:p w14:paraId="0CD5808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sz w:val="21"/>
                      <w:szCs w:val="21"/>
                      <w:vertAlign w:val="baseline"/>
                      <w:lang w:val="en-US" w:eastAsia="zh-CN"/>
                    </w:rPr>
                  </w:pPr>
                </w:p>
              </w:tc>
              <w:tc>
                <w:tcPr>
                  <w:tcW w:w="980" w:type="dxa"/>
                  <w:vMerge w:val="continue"/>
                  <w:tcBorders>
                    <w:tl2br w:val="nil"/>
                    <w:tr2bl w:val="nil"/>
                  </w:tcBorders>
                  <w:vAlign w:val="center"/>
                </w:tcPr>
                <w:p w14:paraId="437212E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sz w:val="21"/>
                      <w:szCs w:val="21"/>
                      <w:vertAlign w:val="baseline"/>
                      <w:lang w:val="en-US" w:eastAsia="zh-CN"/>
                    </w:rPr>
                  </w:pPr>
                </w:p>
              </w:tc>
              <w:tc>
                <w:tcPr>
                  <w:tcW w:w="1392" w:type="dxa"/>
                  <w:vMerge w:val="continue"/>
                  <w:tcBorders>
                    <w:tl2br w:val="nil"/>
                    <w:tr2bl w:val="nil"/>
                  </w:tcBorders>
                  <w:vAlign w:val="center"/>
                </w:tcPr>
                <w:p w14:paraId="5F2A6CA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sz w:val="21"/>
                      <w:szCs w:val="21"/>
                      <w:vertAlign w:val="baseline"/>
                      <w:lang w:val="en-US" w:eastAsia="zh-CN"/>
                    </w:rPr>
                  </w:pPr>
                </w:p>
              </w:tc>
              <w:tc>
                <w:tcPr>
                  <w:tcW w:w="756" w:type="dxa"/>
                  <w:tcBorders>
                    <w:tl2br w:val="nil"/>
                    <w:tr2bl w:val="nil"/>
                  </w:tcBorders>
                  <w:vAlign w:val="center"/>
                </w:tcPr>
                <w:p w14:paraId="0F3AD0E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扩建项目</w:t>
                  </w:r>
                </w:p>
              </w:tc>
              <w:tc>
                <w:tcPr>
                  <w:tcW w:w="757" w:type="dxa"/>
                  <w:gridSpan w:val="2"/>
                  <w:tcBorders>
                    <w:tl2br w:val="nil"/>
                    <w:tr2bl w:val="nil"/>
                  </w:tcBorders>
                  <w:vAlign w:val="center"/>
                </w:tcPr>
                <w:p w14:paraId="09E002E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现有项目</w:t>
                  </w:r>
                </w:p>
              </w:tc>
              <w:tc>
                <w:tcPr>
                  <w:tcW w:w="743" w:type="dxa"/>
                  <w:tcBorders>
                    <w:tl2br w:val="nil"/>
                    <w:tr2bl w:val="nil"/>
                  </w:tcBorders>
                  <w:shd w:val="clear" w:color="auto" w:fill="auto"/>
                  <w:vAlign w:val="center"/>
                </w:tcPr>
                <w:p w14:paraId="1C0CCD6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b/>
                      <w:bCs/>
                      <w:kern w:val="2"/>
                      <w:sz w:val="21"/>
                      <w:szCs w:val="21"/>
                      <w:vertAlign w:val="baseline"/>
                      <w:lang w:val="en-US" w:eastAsia="zh-CN" w:bidi="ar-SA"/>
                    </w:rPr>
                  </w:pPr>
                  <w:r>
                    <w:rPr>
                      <w:rFonts w:hint="eastAsia"/>
                      <w:b/>
                      <w:bCs/>
                      <w:sz w:val="21"/>
                      <w:szCs w:val="21"/>
                      <w:vertAlign w:val="baseline"/>
                      <w:lang w:val="en-US" w:eastAsia="zh-CN"/>
                    </w:rPr>
                    <w:t>扩建项目</w:t>
                  </w:r>
                </w:p>
              </w:tc>
              <w:tc>
                <w:tcPr>
                  <w:tcW w:w="768" w:type="dxa"/>
                  <w:tcBorders>
                    <w:tl2br w:val="nil"/>
                    <w:tr2bl w:val="nil"/>
                  </w:tcBorders>
                  <w:shd w:val="clear" w:color="auto" w:fill="auto"/>
                  <w:vAlign w:val="center"/>
                </w:tcPr>
                <w:p w14:paraId="39C59D2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b/>
                      <w:bCs/>
                      <w:kern w:val="2"/>
                      <w:sz w:val="21"/>
                      <w:szCs w:val="21"/>
                      <w:vertAlign w:val="baseline"/>
                      <w:lang w:val="en-US" w:eastAsia="zh-CN" w:bidi="ar-SA"/>
                    </w:rPr>
                  </w:pPr>
                  <w:r>
                    <w:rPr>
                      <w:rFonts w:hint="eastAsia"/>
                      <w:b/>
                      <w:bCs/>
                      <w:sz w:val="21"/>
                      <w:szCs w:val="21"/>
                      <w:vertAlign w:val="baseline"/>
                      <w:lang w:val="en-US" w:eastAsia="zh-CN"/>
                    </w:rPr>
                    <w:t>现有项目</w:t>
                  </w:r>
                </w:p>
              </w:tc>
              <w:tc>
                <w:tcPr>
                  <w:tcW w:w="873" w:type="dxa"/>
                  <w:vMerge w:val="continue"/>
                  <w:tcBorders>
                    <w:tl2br w:val="nil"/>
                    <w:tr2bl w:val="nil"/>
                  </w:tcBorders>
                  <w:vAlign w:val="center"/>
                </w:tcPr>
                <w:p w14:paraId="43E5E4F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sz w:val="21"/>
                      <w:szCs w:val="21"/>
                      <w:vertAlign w:val="baseline"/>
                      <w:lang w:val="en-US" w:eastAsia="zh-CN"/>
                    </w:rPr>
                  </w:pPr>
                </w:p>
              </w:tc>
            </w:tr>
            <w:tr w14:paraId="13341FB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6" w:type="dxa"/>
                  <w:vMerge w:val="restart"/>
                  <w:tcBorders>
                    <w:tl2br w:val="nil"/>
                    <w:tr2bl w:val="nil"/>
                  </w:tcBorders>
                  <w:vAlign w:val="center"/>
                </w:tcPr>
                <w:p w14:paraId="1D57578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印刷</w:t>
                  </w:r>
                </w:p>
              </w:tc>
              <w:tc>
                <w:tcPr>
                  <w:tcW w:w="1065" w:type="dxa"/>
                  <w:tcBorders>
                    <w:tl2br w:val="nil"/>
                    <w:tr2bl w:val="nil"/>
                  </w:tcBorders>
                  <w:vAlign w:val="center"/>
                </w:tcPr>
                <w:p w14:paraId="65F949A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印刷</w:t>
                  </w:r>
                </w:p>
              </w:tc>
              <w:tc>
                <w:tcPr>
                  <w:tcW w:w="980" w:type="dxa"/>
                  <w:tcBorders>
                    <w:tl2br w:val="nil"/>
                    <w:tr2bl w:val="nil"/>
                  </w:tcBorders>
                  <w:shd w:val="clear" w:color="auto" w:fill="auto"/>
                  <w:vAlign w:val="center"/>
                </w:tcPr>
                <w:p w14:paraId="542AB8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植物大豆平版油墨</w:t>
                  </w:r>
                </w:p>
              </w:tc>
              <w:tc>
                <w:tcPr>
                  <w:tcW w:w="1392" w:type="dxa"/>
                  <w:tcBorders>
                    <w:tl2br w:val="nil"/>
                    <w:tr2bl w:val="nil"/>
                  </w:tcBorders>
                  <w:shd w:val="clear" w:color="auto" w:fill="auto"/>
                  <w:vAlign w:val="center"/>
                </w:tcPr>
                <w:p w14:paraId="6C9A829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14kg/t-原料</w:t>
                  </w:r>
                </w:p>
              </w:tc>
              <w:tc>
                <w:tcPr>
                  <w:tcW w:w="756" w:type="dxa"/>
                  <w:tcBorders>
                    <w:tl2br w:val="nil"/>
                    <w:tr2bl w:val="nil"/>
                  </w:tcBorders>
                  <w:vAlign w:val="center"/>
                </w:tcPr>
                <w:p w14:paraId="23770A1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24</w:t>
                  </w:r>
                </w:p>
              </w:tc>
              <w:tc>
                <w:tcPr>
                  <w:tcW w:w="757" w:type="dxa"/>
                  <w:gridSpan w:val="2"/>
                  <w:tcBorders>
                    <w:tl2br w:val="nil"/>
                    <w:tr2bl w:val="nil"/>
                  </w:tcBorders>
                  <w:vAlign w:val="center"/>
                </w:tcPr>
                <w:p w14:paraId="2DD4D94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29</w:t>
                  </w:r>
                </w:p>
              </w:tc>
              <w:tc>
                <w:tcPr>
                  <w:tcW w:w="743" w:type="dxa"/>
                  <w:tcBorders>
                    <w:tl2br w:val="nil"/>
                    <w:tr2bl w:val="nil"/>
                  </w:tcBorders>
                  <w:vAlign w:val="center"/>
                </w:tcPr>
                <w:p w14:paraId="2AFF1DF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0.336</w:t>
                  </w:r>
                </w:p>
              </w:tc>
              <w:tc>
                <w:tcPr>
                  <w:tcW w:w="768" w:type="dxa"/>
                  <w:tcBorders>
                    <w:tl2br w:val="nil"/>
                    <w:tr2bl w:val="nil"/>
                  </w:tcBorders>
                  <w:vAlign w:val="center"/>
                </w:tcPr>
                <w:p w14:paraId="0741537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0.406</w:t>
                  </w:r>
                </w:p>
              </w:tc>
              <w:tc>
                <w:tcPr>
                  <w:tcW w:w="873" w:type="dxa"/>
                  <w:tcBorders>
                    <w:tl2br w:val="nil"/>
                    <w:tr2bl w:val="nil"/>
                  </w:tcBorders>
                  <w:vAlign w:val="center"/>
                </w:tcPr>
                <w:p w14:paraId="1789DB9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0.742</w:t>
                  </w:r>
                </w:p>
              </w:tc>
            </w:tr>
            <w:tr w14:paraId="166AF87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6" w:type="dxa"/>
                  <w:vMerge w:val="continue"/>
                  <w:tcBorders>
                    <w:tl2br w:val="nil"/>
                    <w:tr2bl w:val="nil"/>
                  </w:tcBorders>
                  <w:vAlign w:val="center"/>
                </w:tcPr>
                <w:p w14:paraId="58BF022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065" w:type="dxa"/>
                  <w:tcBorders>
                    <w:tl2br w:val="nil"/>
                    <w:tr2bl w:val="nil"/>
                  </w:tcBorders>
                  <w:vAlign w:val="center"/>
                </w:tcPr>
                <w:p w14:paraId="7474020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制版润版</w:t>
                  </w:r>
                </w:p>
              </w:tc>
              <w:tc>
                <w:tcPr>
                  <w:tcW w:w="980" w:type="dxa"/>
                  <w:tcBorders>
                    <w:tl2br w:val="nil"/>
                    <w:tr2bl w:val="nil"/>
                  </w:tcBorders>
                  <w:shd w:val="clear" w:color="auto" w:fill="auto"/>
                  <w:vAlign w:val="center"/>
                </w:tcPr>
                <w:p w14:paraId="5AC15F0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润版液</w:t>
                  </w:r>
                </w:p>
              </w:tc>
              <w:tc>
                <w:tcPr>
                  <w:tcW w:w="1392" w:type="dxa"/>
                  <w:tcBorders>
                    <w:tl2br w:val="nil"/>
                    <w:tr2bl w:val="nil"/>
                  </w:tcBorders>
                  <w:shd w:val="clear" w:color="auto" w:fill="auto"/>
                  <w:vAlign w:val="center"/>
                </w:tcPr>
                <w:p w14:paraId="6B3CDE8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79kg/t-原料</w:t>
                  </w:r>
                </w:p>
              </w:tc>
              <w:tc>
                <w:tcPr>
                  <w:tcW w:w="756" w:type="dxa"/>
                  <w:tcBorders>
                    <w:tl2br w:val="nil"/>
                    <w:tr2bl w:val="nil"/>
                  </w:tcBorders>
                  <w:vAlign w:val="center"/>
                </w:tcPr>
                <w:p w14:paraId="7BF0847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4.95</w:t>
                  </w:r>
                </w:p>
              </w:tc>
              <w:tc>
                <w:tcPr>
                  <w:tcW w:w="757" w:type="dxa"/>
                  <w:gridSpan w:val="2"/>
                  <w:tcBorders>
                    <w:tl2br w:val="nil"/>
                    <w:tr2bl w:val="nil"/>
                  </w:tcBorders>
                  <w:vAlign w:val="center"/>
                </w:tcPr>
                <w:p w14:paraId="063B138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6.05</w:t>
                  </w:r>
                </w:p>
              </w:tc>
              <w:tc>
                <w:tcPr>
                  <w:tcW w:w="743" w:type="dxa"/>
                  <w:tcBorders>
                    <w:tl2br w:val="nil"/>
                    <w:tr2bl w:val="nil"/>
                  </w:tcBorders>
                  <w:vAlign w:val="center"/>
                </w:tcPr>
                <w:p w14:paraId="0AB53F9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0.391</w:t>
                  </w:r>
                </w:p>
              </w:tc>
              <w:tc>
                <w:tcPr>
                  <w:tcW w:w="768" w:type="dxa"/>
                  <w:tcBorders>
                    <w:tl2br w:val="nil"/>
                    <w:tr2bl w:val="nil"/>
                  </w:tcBorders>
                  <w:vAlign w:val="center"/>
                </w:tcPr>
                <w:p w14:paraId="3C66CE6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0.478</w:t>
                  </w:r>
                </w:p>
              </w:tc>
              <w:tc>
                <w:tcPr>
                  <w:tcW w:w="873" w:type="dxa"/>
                  <w:tcBorders>
                    <w:tl2br w:val="nil"/>
                    <w:tr2bl w:val="nil"/>
                  </w:tcBorders>
                  <w:vAlign w:val="center"/>
                </w:tcPr>
                <w:p w14:paraId="7EBF1D4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0.869</w:t>
                  </w:r>
                </w:p>
              </w:tc>
            </w:tr>
            <w:tr w14:paraId="2A4D8D9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6" w:type="dxa"/>
                  <w:tcBorders>
                    <w:tl2br w:val="nil"/>
                    <w:tr2bl w:val="nil"/>
                  </w:tcBorders>
                  <w:vAlign w:val="center"/>
                </w:tcPr>
                <w:p w14:paraId="3B30DFE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印后清洗</w:t>
                  </w:r>
                </w:p>
              </w:tc>
              <w:tc>
                <w:tcPr>
                  <w:tcW w:w="1065" w:type="dxa"/>
                  <w:tcBorders>
                    <w:tl2br w:val="nil"/>
                    <w:tr2bl w:val="nil"/>
                  </w:tcBorders>
                  <w:vAlign w:val="center"/>
                </w:tcPr>
                <w:p w14:paraId="4FC0398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清洗油墨</w:t>
                  </w:r>
                </w:p>
              </w:tc>
              <w:tc>
                <w:tcPr>
                  <w:tcW w:w="980" w:type="dxa"/>
                  <w:tcBorders>
                    <w:tl2br w:val="nil"/>
                    <w:tr2bl w:val="nil"/>
                  </w:tcBorders>
                  <w:shd w:val="clear" w:color="auto" w:fill="auto"/>
                  <w:vAlign w:val="center"/>
                </w:tcPr>
                <w:p w14:paraId="0747885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洗车水</w:t>
                  </w:r>
                </w:p>
              </w:tc>
              <w:tc>
                <w:tcPr>
                  <w:tcW w:w="1392" w:type="dxa"/>
                  <w:tcBorders>
                    <w:tl2br w:val="nil"/>
                    <w:tr2bl w:val="nil"/>
                  </w:tcBorders>
                  <w:shd w:val="clear" w:color="auto" w:fill="auto"/>
                  <w:vAlign w:val="center"/>
                </w:tcPr>
                <w:p w14:paraId="111AAB7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120kg/t-原料</w:t>
                  </w:r>
                </w:p>
              </w:tc>
              <w:tc>
                <w:tcPr>
                  <w:tcW w:w="756" w:type="dxa"/>
                  <w:tcBorders>
                    <w:tl2br w:val="nil"/>
                    <w:tr2bl w:val="nil"/>
                  </w:tcBorders>
                  <w:vAlign w:val="center"/>
                </w:tcPr>
                <w:p w14:paraId="48AC0D6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2.25</w:t>
                  </w:r>
                </w:p>
              </w:tc>
              <w:tc>
                <w:tcPr>
                  <w:tcW w:w="757" w:type="dxa"/>
                  <w:gridSpan w:val="2"/>
                  <w:tcBorders>
                    <w:tl2br w:val="nil"/>
                    <w:tr2bl w:val="nil"/>
                  </w:tcBorders>
                  <w:vAlign w:val="center"/>
                </w:tcPr>
                <w:p w14:paraId="6B7B848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2.75</w:t>
                  </w:r>
                </w:p>
              </w:tc>
              <w:tc>
                <w:tcPr>
                  <w:tcW w:w="743" w:type="dxa"/>
                  <w:tcBorders>
                    <w:tl2br w:val="nil"/>
                    <w:tr2bl w:val="nil"/>
                  </w:tcBorders>
                  <w:vAlign w:val="center"/>
                </w:tcPr>
                <w:p w14:paraId="342495B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0.270</w:t>
                  </w:r>
                </w:p>
              </w:tc>
              <w:tc>
                <w:tcPr>
                  <w:tcW w:w="768" w:type="dxa"/>
                  <w:tcBorders>
                    <w:tl2br w:val="nil"/>
                    <w:tr2bl w:val="nil"/>
                  </w:tcBorders>
                  <w:vAlign w:val="center"/>
                </w:tcPr>
                <w:p w14:paraId="64AD42A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0.330</w:t>
                  </w:r>
                </w:p>
              </w:tc>
              <w:tc>
                <w:tcPr>
                  <w:tcW w:w="873" w:type="dxa"/>
                  <w:tcBorders>
                    <w:tl2br w:val="nil"/>
                    <w:tr2bl w:val="nil"/>
                  </w:tcBorders>
                  <w:vAlign w:val="center"/>
                </w:tcPr>
                <w:p w14:paraId="5C23A31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0.600</w:t>
                  </w:r>
                </w:p>
              </w:tc>
            </w:tr>
            <w:tr w14:paraId="28FC9CD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6" w:type="dxa"/>
                  <w:vMerge w:val="restart"/>
                  <w:tcBorders>
                    <w:tl2br w:val="nil"/>
                    <w:tr2bl w:val="nil"/>
                  </w:tcBorders>
                  <w:vAlign w:val="center"/>
                </w:tcPr>
                <w:p w14:paraId="3540740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印后整理</w:t>
                  </w:r>
                </w:p>
              </w:tc>
              <w:tc>
                <w:tcPr>
                  <w:tcW w:w="1065" w:type="dxa"/>
                  <w:tcBorders>
                    <w:tl2br w:val="nil"/>
                    <w:tr2bl w:val="nil"/>
                  </w:tcBorders>
                  <w:vAlign w:val="center"/>
                </w:tcPr>
                <w:p w14:paraId="76CD8C2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覆膜</w:t>
                  </w:r>
                </w:p>
              </w:tc>
              <w:tc>
                <w:tcPr>
                  <w:tcW w:w="980" w:type="dxa"/>
                  <w:tcBorders>
                    <w:tl2br w:val="nil"/>
                    <w:tr2bl w:val="nil"/>
                  </w:tcBorders>
                  <w:shd w:val="clear" w:color="auto" w:fill="auto"/>
                  <w:vAlign w:val="center"/>
                </w:tcPr>
                <w:p w14:paraId="0BD1D4B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覆膜胶</w:t>
                  </w:r>
                </w:p>
              </w:tc>
              <w:tc>
                <w:tcPr>
                  <w:tcW w:w="1392" w:type="dxa"/>
                  <w:tcBorders>
                    <w:tl2br w:val="nil"/>
                    <w:tr2bl w:val="nil"/>
                  </w:tcBorders>
                  <w:shd w:val="clear" w:color="auto" w:fill="auto"/>
                  <w:vAlign w:val="center"/>
                </w:tcPr>
                <w:p w14:paraId="16564AD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32kg/t-原料</w:t>
                  </w:r>
                </w:p>
              </w:tc>
              <w:tc>
                <w:tcPr>
                  <w:tcW w:w="756" w:type="dxa"/>
                  <w:tcBorders>
                    <w:tl2br w:val="nil"/>
                    <w:tr2bl w:val="nil"/>
                  </w:tcBorders>
                  <w:vAlign w:val="center"/>
                </w:tcPr>
                <w:p w14:paraId="1474DB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15</w:t>
                  </w:r>
                </w:p>
              </w:tc>
              <w:tc>
                <w:tcPr>
                  <w:tcW w:w="757" w:type="dxa"/>
                  <w:gridSpan w:val="2"/>
                  <w:tcBorders>
                    <w:tl2br w:val="nil"/>
                    <w:tr2bl w:val="nil"/>
                  </w:tcBorders>
                  <w:vAlign w:val="center"/>
                </w:tcPr>
                <w:p w14:paraId="75EC5AA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18</w:t>
                  </w:r>
                </w:p>
              </w:tc>
              <w:tc>
                <w:tcPr>
                  <w:tcW w:w="743" w:type="dxa"/>
                  <w:tcBorders>
                    <w:tl2br w:val="nil"/>
                    <w:tr2bl w:val="nil"/>
                  </w:tcBorders>
                  <w:vAlign w:val="center"/>
                </w:tcPr>
                <w:p w14:paraId="6B4BF5B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0.480</w:t>
                  </w:r>
                </w:p>
              </w:tc>
              <w:tc>
                <w:tcPr>
                  <w:tcW w:w="768" w:type="dxa"/>
                  <w:tcBorders>
                    <w:tl2br w:val="nil"/>
                    <w:tr2bl w:val="nil"/>
                  </w:tcBorders>
                  <w:vAlign w:val="center"/>
                </w:tcPr>
                <w:p w14:paraId="362894D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0.576</w:t>
                  </w:r>
                </w:p>
              </w:tc>
              <w:tc>
                <w:tcPr>
                  <w:tcW w:w="873" w:type="dxa"/>
                  <w:tcBorders>
                    <w:tl2br w:val="nil"/>
                    <w:tr2bl w:val="nil"/>
                  </w:tcBorders>
                  <w:vAlign w:val="center"/>
                </w:tcPr>
                <w:p w14:paraId="58A50BA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1.056</w:t>
                  </w:r>
                </w:p>
              </w:tc>
            </w:tr>
            <w:tr w14:paraId="47C8539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6" w:type="dxa"/>
                  <w:vMerge w:val="continue"/>
                  <w:tcBorders>
                    <w:tl2br w:val="nil"/>
                    <w:tr2bl w:val="nil"/>
                  </w:tcBorders>
                  <w:vAlign w:val="center"/>
                </w:tcPr>
                <w:p w14:paraId="1603A50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065" w:type="dxa"/>
                  <w:tcBorders>
                    <w:tl2br w:val="nil"/>
                    <w:tr2bl w:val="nil"/>
                  </w:tcBorders>
                  <w:vAlign w:val="center"/>
                </w:tcPr>
                <w:p w14:paraId="3C8ED83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胶订</w:t>
                  </w:r>
                </w:p>
              </w:tc>
              <w:tc>
                <w:tcPr>
                  <w:tcW w:w="980" w:type="dxa"/>
                  <w:tcBorders>
                    <w:tl2br w:val="nil"/>
                    <w:tr2bl w:val="nil"/>
                  </w:tcBorders>
                  <w:shd w:val="clear" w:color="auto" w:fill="auto"/>
                  <w:vAlign w:val="center"/>
                </w:tcPr>
                <w:p w14:paraId="6E956B2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汇明底胶/汉高胶/精装胶</w:t>
                  </w:r>
                </w:p>
              </w:tc>
              <w:tc>
                <w:tcPr>
                  <w:tcW w:w="1392" w:type="dxa"/>
                  <w:tcBorders>
                    <w:tl2br w:val="nil"/>
                    <w:tr2bl w:val="nil"/>
                  </w:tcBorders>
                  <w:shd w:val="clear" w:color="auto" w:fill="auto"/>
                  <w:vAlign w:val="center"/>
                </w:tcPr>
                <w:p w14:paraId="3F18B86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10kg/t-原料</w:t>
                  </w:r>
                </w:p>
              </w:tc>
              <w:tc>
                <w:tcPr>
                  <w:tcW w:w="768" w:type="dxa"/>
                  <w:gridSpan w:val="2"/>
                  <w:tcBorders>
                    <w:tl2br w:val="nil"/>
                    <w:tr2bl w:val="nil"/>
                  </w:tcBorders>
                  <w:vAlign w:val="center"/>
                </w:tcPr>
                <w:p w14:paraId="7854584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35.5</w:t>
                  </w:r>
                </w:p>
              </w:tc>
              <w:tc>
                <w:tcPr>
                  <w:tcW w:w="745" w:type="dxa"/>
                  <w:tcBorders>
                    <w:tl2br w:val="nil"/>
                    <w:tr2bl w:val="nil"/>
                  </w:tcBorders>
                  <w:vAlign w:val="center"/>
                </w:tcPr>
                <w:p w14:paraId="389DFA0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44.5</w:t>
                  </w:r>
                </w:p>
              </w:tc>
              <w:tc>
                <w:tcPr>
                  <w:tcW w:w="743" w:type="dxa"/>
                  <w:tcBorders>
                    <w:tl2br w:val="nil"/>
                    <w:tr2bl w:val="nil"/>
                  </w:tcBorders>
                  <w:vAlign w:val="center"/>
                </w:tcPr>
                <w:p w14:paraId="73CFE80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0.355</w:t>
                  </w:r>
                </w:p>
              </w:tc>
              <w:tc>
                <w:tcPr>
                  <w:tcW w:w="768" w:type="dxa"/>
                  <w:tcBorders>
                    <w:tl2br w:val="nil"/>
                    <w:tr2bl w:val="nil"/>
                  </w:tcBorders>
                  <w:vAlign w:val="center"/>
                </w:tcPr>
                <w:p w14:paraId="2D5CD1D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0.445</w:t>
                  </w:r>
                </w:p>
              </w:tc>
              <w:tc>
                <w:tcPr>
                  <w:tcW w:w="873" w:type="dxa"/>
                  <w:tcBorders>
                    <w:tl2br w:val="nil"/>
                    <w:tr2bl w:val="nil"/>
                  </w:tcBorders>
                  <w:vAlign w:val="center"/>
                </w:tcPr>
                <w:p w14:paraId="06D166C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0.800</w:t>
                  </w:r>
                </w:p>
              </w:tc>
            </w:tr>
            <w:tr w14:paraId="1AB1BB0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36" w:type="dxa"/>
                  <w:gridSpan w:val="7"/>
                  <w:tcBorders>
                    <w:tl2br w:val="nil"/>
                    <w:tr2bl w:val="nil"/>
                  </w:tcBorders>
                  <w:vAlign w:val="center"/>
                </w:tcPr>
                <w:p w14:paraId="0C4B3B3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合计</w:t>
                  </w:r>
                </w:p>
              </w:tc>
              <w:tc>
                <w:tcPr>
                  <w:tcW w:w="743" w:type="dxa"/>
                  <w:tcBorders>
                    <w:tl2br w:val="nil"/>
                    <w:tr2bl w:val="nil"/>
                  </w:tcBorders>
                  <w:vAlign w:val="center"/>
                </w:tcPr>
                <w:p w14:paraId="5F61F91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1.832</w:t>
                  </w:r>
                </w:p>
              </w:tc>
              <w:tc>
                <w:tcPr>
                  <w:tcW w:w="768" w:type="dxa"/>
                  <w:tcBorders>
                    <w:tl2br w:val="nil"/>
                    <w:tr2bl w:val="nil"/>
                  </w:tcBorders>
                  <w:vAlign w:val="center"/>
                </w:tcPr>
                <w:p w14:paraId="76FF483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2.235</w:t>
                  </w:r>
                </w:p>
              </w:tc>
              <w:tc>
                <w:tcPr>
                  <w:tcW w:w="873" w:type="dxa"/>
                  <w:tcBorders>
                    <w:tl2br w:val="nil"/>
                    <w:tr2bl w:val="nil"/>
                  </w:tcBorders>
                  <w:vAlign w:val="center"/>
                </w:tcPr>
                <w:p w14:paraId="5072B52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4.067</w:t>
                  </w:r>
                </w:p>
              </w:tc>
            </w:tr>
          </w:tbl>
          <w:p w14:paraId="7F0EFF13">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扩建项目所用原辅料与现有项目所用原辅料相同，挥发性有机物的成分主要包括非甲烷总烃、苯、苯系物。根据对2023年、2024年监测报告中非甲烷总烃、苯、苯系物的排放量的比例关系为：非甲烷总烃:苯:苯系物=557:1:7.4，则扩建后全厂挥发性有机物中非甲烷总烃、苯、苯系物的产生量详见下表。</w:t>
            </w:r>
          </w:p>
          <w:p w14:paraId="11DF5B85">
            <w:pPr>
              <w:pStyle w:val="12"/>
              <w:bidi w:val="0"/>
              <w:rPr>
                <w:rFonts w:hint="eastAsia"/>
                <w:lang w:val="en-US" w:eastAsia="zh-CN"/>
              </w:rPr>
            </w:pPr>
            <w:r>
              <w:rPr>
                <w:rFonts w:hint="eastAsia"/>
                <w:lang w:val="en-US" w:eastAsia="zh-CN"/>
              </w:rPr>
              <w:t>表4-2 挥发性有机物各成分产生源强一览表</w:t>
            </w:r>
          </w:p>
          <w:tbl>
            <w:tblPr>
              <w:tblStyle w:val="10"/>
              <w:tblW w:w="8023"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04"/>
              <w:gridCol w:w="1604"/>
              <w:gridCol w:w="1604"/>
              <w:gridCol w:w="1604"/>
              <w:gridCol w:w="1607"/>
            </w:tblGrid>
            <w:tr w14:paraId="28AB18D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04" w:type="dxa"/>
                  <w:tcBorders>
                    <w:tl2br w:val="nil"/>
                    <w:tr2bl w:val="nil"/>
                  </w:tcBorders>
                  <w:shd w:val="clear" w:color="auto" w:fill="auto"/>
                  <w:vAlign w:val="center"/>
                </w:tcPr>
                <w:p w14:paraId="22CB9CE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b w:val="0"/>
                      <w:bCs w:val="0"/>
                      <w:kern w:val="2"/>
                      <w:sz w:val="21"/>
                      <w:szCs w:val="21"/>
                      <w:vertAlign w:val="baseline"/>
                      <w:lang w:val="en-US" w:eastAsia="zh-CN" w:bidi="ar-SA"/>
                    </w:rPr>
                  </w:pPr>
                  <w:r>
                    <w:rPr>
                      <w:rFonts w:hint="eastAsia"/>
                      <w:b w:val="0"/>
                      <w:bCs w:val="0"/>
                      <w:sz w:val="21"/>
                      <w:szCs w:val="21"/>
                      <w:vertAlign w:val="baseline"/>
                      <w:lang w:val="en-US" w:eastAsia="zh-CN"/>
                    </w:rPr>
                    <w:t>废气来源</w:t>
                  </w:r>
                </w:p>
              </w:tc>
              <w:tc>
                <w:tcPr>
                  <w:tcW w:w="1604" w:type="dxa"/>
                  <w:tcBorders>
                    <w:tl2br w:val="nil"/>
                    <w:tr2bl w:val="nil"/>
                  </w:tcBorders>
                  <w:shd w:val="clear" w:color="auto" w:fill="auto"/>
                  <w:vAlign w:val="center"/>
                </w:tcPr>
                <w:p w14:paraId="25767EE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b w:val="0"/>
                      <w:bCs w:val="0"/>
                      <w:kern w:val="2"/>
                      <w:sz w:val="21"/>
                      <w:szCs w:val="21"/>
                      <w:vertAlign w:val="baseline"/>
                      <w:lang w:val="en-US" w:eastAsia="zh-CN" w:bidi="ar-SA"/>
                    </w:rPr>
                  </w:pPr>
                  <w:r>
                    <w:rPr>
                      <w:rFonts w:hint="eastAsia"/>
                      <w:b w:val="0"/>
                      <w:bCs w:val="0"/>
                      <w:sz w:val="21"/>
                      <w:szCs w:val="21"/>
                      <w:vertAlign w:val="baseline"/>
                      <w:lang w:val="en-US" w:eastAsia="zh-CN"/>
                    </w:rPr>
                    <w:t>各污染物成分</w:t>
                  </w:r>
                </w:p>
              </w:tc>
              <w:tc>
                <w:tcPr>
                  <w:tcW w:w="1604" w:type="dxa"/>
                  <w:tcBorders>
                    <w:tl2br w:val="nil"/>
                    <w:tr2bl w:val="nil"/>
                  </w:tcBorders>
                  <w:shd w:val="clear" w:color="auto" w:fill="auto"/>
                  <w:vAlign w:val="center"/>
                </w:tcPr>
                <w:p w14:paraId="5D67AC8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val="0"/>
                      <w:bCs w:val="0"/>
                      <w:sz w:val="21"/>
                      <w:szCs w:val="21"/>
                      <w:vertAlign w:val="baseline"/>
                      <w:lang w:val="en-US" w:eastAsia="zh-CN"/>
                    </w:rPr>
                  </w:pPr>
                  <w:r>
                    <w:rPr>
                      <w:rFonts w:hint="eastAsia"/>
                      <w:b w:val="0"/>
                      <w:bCs w:val="0"/>
                      <w:sz w:val="21"/>
                      <w:szCs w:val="21"/>
                      <w:vertAlign w:val="baseline"/>
                      <w:lang w:val="en-US" w:eastAsia="zh-CN"/>
                    </w:rPr>
                    <w:t>扩建项目</w:t>
                  </w:r>
                </w:p>
                <w:p w14:paraId="38BBC1E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b w:val="0"/>
                      <w:bCs w:val="0"/>
                      <w:kern w:val="2"/>
                      <w:sz w:val="21"/>
                      <w:szCs w:val="21"/>
                      <w:vertAlign w:val="baseline"/>
                      <w:lang w:val="en-US" w:eastAsia="zh-CN" w:bidi="ar-SA"/>
                    </w:rPr>
                  </w:pPr>
                  <w:r>
                    <w:rPr>
                      <w:rFonts w:hint="eastAsia"/>
                      <w:b w:val="0"/>
                      <w:bCs w:val="0"/>
                      <w:sz w:val="21"/>
                      <w:szCs w:val="21"/>
                      <w:vertAlign w:val="baseline"/>
                      <w:lang w:val="en-US" w:eastAsia="zh-CN"/>
                    </w:rPr>
                    <w:t>产生量t/a</w:t>
                  </w:r>
                </w:p>
              </w:tc>
              <w:tc>
                <w:tcPr>
                  <w:tcW w:w="1604" w:type="dxa"/>
                  <w:tcBorders>
                    <w:tl2br w:val="nil"/>
                    <w:tr2bl w:val="nil"/>
                  </w:tcBorders>
                  <w:shd w:val="clear" w:color="auto" w:fill="auto"/>
                  <w:vAlign w:val="center"/>
                </w:tcPr>
                <w:p w14:paraId="234C4C9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val="0"/>
                      <w:bCs w:val="0"/>
                      <w:sz w:val="21"/>
                      <w:szCs w:val="21"/>
                      <w:vertAlign w:val="baseline"/>
                      <w:lang w:val="en-US" w:eastAsia="zh-CN"/>
                    </w:rPr>
                  </w:pPr>
                  <w:r>
                    <w:rPr>
                      <w:rFonts w:hint="eastAsia"/>
                      <w:b w:val="0"/>
                      <w:bCs w:val="0"/>
                      <w:sz w:val="21"/>
                      <w:szCs w:val="21"/>
                      <w:vertAlign w:val="baseline"/>
                      <w:lang w:val="en-US" w:eastAsia="zh-CN"/>
                    </w:rPr>
                    <w:t>现有项目</w:t>
                  </w:r>
                </w:p>
                <w:p w14:paraId="0D8C8F8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b w:val="0"/>
                      <w:bCs w:val="0"/>
                      <w:kern w:val="2"/>
                      <w:sz w:val="21"/>
                      <w:szCs w:val="21"/>
                      <w:vertAlign w:val="baseline"/>
                      <w:lang w:val="en-US" w:eastAsia="zh-CN" w:bidi="ar-SA"/>
                    </w:rPr>
                  </w:pPr>
                  <w:r>
                    <w:rPr>
                      <w:rFonts w:hint="eastAsia"/>
                      <w:b w:val="0"/>
                      <w:bCs w:val="0"/>
                      <w:sz w:val="21"/>
                      <w:szCs w:val="21"/>
                      <w:vertAlign w:val="baseline"/>
                      <w:lang w:val="en-US" w:eastAsia="zh-CN"/>
                    </w:rPr>
                    <w:t>产生量t/a</w:t>
                  </w:r>
                </w:p>
              </w:tc>
              <w:tc>
                <w:tcPr>
                  <w:tcW w:w="1607" w:type="dxa"/>
                  <w:tcBorders>
                    <w:tl2br w:val="nil"/>
                    <w:tr2bl w:val="nil"/>
                  </w:tcBorders>
                  <w:shd w:val="clear" w:color="auto" w:fill="auto"/>
                  <w:vAlign w:val="center"/>
                </w:tcPr>
                <w:p w14:paraId="6736FEF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val="0"/>
                      <w:bCs w:val="0"/>
                      <w:sz w:val="21"/>
                      <w:szCs w:val="21"/>
                      <w:vertAlign w:val="baseline"/>
                      <w:lang w:val="en-US" w:eastAsia="zh-CN"/>
                    </w:rPr>
                  </w:pPr>
                  <w:r>
                    <w:rPr>
                      <w:rFonts w:hint="eastAsia"/>
                      <w:b w:val="0"/>
                      <w:bCs w:val="0"/>
                      <w:sz w:val="21"/>
                      <w:szCs w:val="21"/>
                      <w:vertAlign w:val="baseline"/>
                      <w:lang w:val="en-US" w:eastAsia="zh-CN"/>
                    </w:rPr>
                    <w:t>产生量</w:t>
                  </w:r>
                </w:p>
                <w:p w14:paraId="3E5856E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b w:val="0"/>
                      <w:bCs w:val="0"/>
                      <w:kern w:val="2"/>
                      <w:sz w:val="21"/>
                      <w:szCs w:val="21"/>
                      <w:vertAlign w:val="baseline"/>
                      <w:lang w:val="en-US" w:eastAsia="zh-CN" w:bidi="ar-SA"/>
                    </w:rPr>
                  </w:pPr>
                  <w:r>
                    <w:rPr>
                      <w:rFonts w:hint="eastAsia"/>
                      <w:b w:val="0"/>
                      <w:bCs w:val="0"/>
                      <w:sz w:val="21"/>
                      <w:szCs w:val="21"/>
                      <w:vertAlign w:val="baseline"/>
                      <w:lang w:val="en-US" w:eastAsia="zh-CN"/>
                    </w:rPr>
                    <w:t>合计t/a</w:t>
                  </w:r>
                </w:p>
              </w:tc>
            </w:tr>
            <w:tr w14:paraId="105ED54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04" w:type="dxa"/>
                  <w:vMerge w:val="restart"/>
                  <w:tcBorders>
                    <w:tl2br w:val="nil"/>
                    <w:tr2bl w:val="nil"/>
                  </w:tcBorders>
                  <w:vAlign w:val="center"/>
                </w:tcPr>
                <w:p w14:paraId="106BE57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印刷、印后清洗、印后整理</w:t>
                  </w:r>
                </w:p>
              </w:tc>
              <w:tc>
                <w:tcPr>
                  <w:tcW w:w="1604" w:type="dxa"/>
                  <w:tcBorders>
                    <w:tl2br w:val="nil"/>
                    <w:tr2bl w:val="nil"/>
                  </w:tcBorders>
                  <w:shd w:val="clear" w:color="auto" w:fill="auto"/>
                  <w:vAlign w:val="center"/>
                </w:tcPr>
                <w:p w14:paraId="74FE11C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非甲烷总烃</w:t>
                  </w:r>
                </w:p>
              </w:tc>
              <w:tc>
                <w:tcPr>
                  <w:tcW w:w="1604" w:type="dxa"/>
                  <w:tcBorders>
                    <w:tl2br w:val="nil"/>
                    <w:tr2bl w:val="nil"/>
                  </w:tcBorders>
                  <w:vAlign w:val="center"/>
                </w:tcPr>
                <w:p w14:paraId="3576A9E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1.832</w:t>
                  </w:r>
                </w:p>
              </w:tc>
              <w:tc>
                <w:tcPr>
                  <w:tcW w:w="1604" w:type="dxa"/>
                  <w:tcBorders>
                    <w:tl2br w:val="nil"/>
                    <w:tr2bl w:val="nil"/>
                  </w:tcBorders>
                  <w:shd w:val="clear" w:color="auto" w:fill="auto"/>
                  <w:vAlign w:val="center"/>
                </w:tcPr>
                <w:p w14:paraId="44D7131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2.235</w:t>
                  </w:r>
                </w:p>
              </w:tc>
              <w:tc>
                <w:tcPr>
                  <w:tcW w:w="1607" w:type="dxa"/>
                  <w:tcBorders>
                    <w:tl2br w:val="nil"/>
                    <w:tr2bl w:val="nil"/>
                  </w:tcBorders>
                  <w:shd w:val="clear" w:color="auto" w:fill="auto"/>
                  <w:vAlign w:val="center"/>
                </w:tcPr>
                <w:p w14:paraId="15071DE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4.067t/a</w:t>
                  </w:r>
                </w:p>
              </w:tc>
            </w:tr>
            <w:tr w14:paraId="5B27888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04" w:type="dxa"/>
                  <w:vMerge w:val="continue"/>
                  <w:tcBorders>
                    <w:tl2br w:val="nil"/>
                    <w:tr2bl w:val="nil"/>
                  </w:tcBorders>
                  <w:vAlign w:val="center"/>
                </w:tcPr>
                <w:p w14:paraId="562AB01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604" w:type="dxa"/>
                  <w:tcBorders>
                    <w:tl2br w:val="nil"/>
                    <w:tr2bl w:val="nil"/>
                  </w:tcBorders>
                  <w:shd w:val="clear" w:color="auto" w:fill="auto"/>
                  <w:vAlign w:val="center"/>
                </w:tcPr>
                <w:p w14:paraId="127E449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其中：苯</w:t>
                  </w:r>
                </w:p>
              </w:tc>
              <w:tc>
                <w:tcPr>
                  <w:tcW w:w="1604" w:type="dxa"/>
                  <w:tcBorders>
                    <w:tl2br w:val="nil"/>
                    <w:tr2bl w:val="nil"/>
                  </w:tcBorders>
                  <w:vAlign w:val="center"/>
                </w:tcPr>
                <w:p w14:paraId="14371F3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0.0032</w:t>
                  </w:r>
                </w:p>
              </w:tc>
              <w:tc>
                <w:tcPr>
                  <w:tcW w:w="1604" w:type="dxa"/>
                  <w:tcBorders>
                    <w:tl2br w:val="nil"/>
                    <w:tr2bl w:val="nil"/>
                  </w:tcBorders>
                  <w:shd w:val="clear" w:color="auto" w:fill="auto"/>
                  <w:vAlign w:val="center"/>
                </w:tcPr>
                <w:p w14:paraId="1479DFA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0.0038</w:t>
                  </w:r>
                </w:p>
              </w:tc>
              <w:tc>
                <w:tcPr>
                  <w:tcW w:w="1607" w:type="dxa"/>
                  <w:tcBorders>
                    <w:tl2br w:val="nil"/>
                    <w:tr2bl w:val="nil"/>
                  </w:tcBorders>
                  <w:shd w:val="clear" w:color="auto" w:fill="auto"/>
                  <w:vAlign w:val="center"/>
                </w:tcPr>
                <w:p w14:paraId="6DCB0DE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0.007t/a</w:t>
                  </w:r>
                </w:p>
              </w:tc>
            </w:tr>
            <w:tr w14:paraId="4C164A1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04" w:type="dxa"/>
                  <w:vMerge w:val="continue"/>
                  <w:tcBorders>
                    <w:tl2br w:val="nil"/>
                    <w:tr2bl w:val="nil"/>
                  </w:tcBorders>
                  <w:vAlign w:val="center"/>
                </w:tcPr>
                <w:p w14:paraId="3A8B893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604" w:type="dxa"/>
                  <w:tcBorders>
                    <w:tl2br w:val="nil"/>
                    <w:tr2bl w:val="nil"/>
                  </w:tcBorders>
                  <w:shd w:val="clear" w:color="auto" w:fill="auto"/>
                  <w:vAlign w:val="center"/>
                </w:tcPr>
                <w:p w14:paraId="65FC0E9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其中：苯系物</w:t>
                  </w:r>
                </w:p>
              </w:tc>
              <w:tc>
                <w:tcPr>
                  <w:tcW w:w="1604" w:type="dxa"/>
                  <w:tcBorders>
                    <w:tl2br w:val="nil"/>
                    <w:tr2bl w:val="nil"/>
                  </w:tcBorders>
                  <w:vAlign w:val="center"/>
                </w:tcPr>
                <w:p w14:paraId="5E51355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0.024</w:t>
                  </w:r>
                </w:p>
              </w:tc>
              <w:tc>
                <w:tcPr>
                  <w:tcW w:w="1604" w:type="dxa"/>
                  <w:tcBorders>
                    <w:tl2br w:val="nil"/>
                    <w:tr2bl w:val="nil"/>
                  </w:tcBorders>
                  <w:shd w:val="clear" w:color="auto" w:fill="auto"/>
                  <w:vAlign w:val="center"/>
                </w:tcPr>
                <w:p w14:paraId="5D81AB7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0.03</w:t>
                  </w:r>
                </w:p>
              </w:tc>
              <w:tc>
                <w:tcPr>
                  <w:tcW w:w="1607" w:type="dxa"/>
                  <w:tcBorders>
                    <w:tl2br w:val="nil"/>
                    <w:tr2bl w:val="nil"/>
                  </w:tcBorders>
                  <w:shd w:val="clear" w:color="auto" w:fill="auto"/>
                  <w:vAlign w:val="center"/>
                </w:tcPr>
                <w:p w14:paraId="3031768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0.054t/a</w:t>
                  </w:r>
                </w:p>
              </w:tc>
            </w:tr>
          </w:tbl>
          <w:p w14:paraId="3F47C20B">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2）废纸处理废气</w:t>
            </w:r>
          </w:p>
          <w:p w14:paraId="421952C3">
            <w:pPr>
              <w:keepNext w:val="0"/>
              <w:keepLines w:val="0"/>
              <w:pageBreakBefore w:val="0"/>
              <w:widowControl w:val="0"/>
              <w:kinsoku/>
              <w:wordWrap/>
              <w:overflowPunct/>
              <w:topLinePunct w:val="0"/>
              <w:autoSpaceDE/>
              <w:autoSpaceDN/>
              <w:bidi w:val="0"/>
              <w:adjustRightInd w:val="0"/>
              <w:snapToGrid w:val="0"/>
              <w:textAlignment w:val="auto"/>
              <w:rPr>
                <w:rFonts w:hint="eastAsia"/>
                <w:color w:val="auto"/>
                <w:lang w:val="en-US" w:eastAsia="zh-CN"/>
              </w:rPr>
            </w:pPr>
            <w:r>
              <w:rPr>
                <w:rFonts w:hint="eastAsia"/>
                <w:color w:val="auto"/>
                <w:lang w:val="en-US" w:eastAsia="zh-CN"/>
              </w:rPr>
              <w:t>废纸边角料在处理过程中产生颗粒物，根据建设单位提供资料，废纸处理过程颗粒物产生系数为15kg/t-废纸边角料。根据建设单位提供资料，现有项目废纸边角料产生量为6.7t/a，扩建项目废纸边角料产生量约为5.3t/a，扩建项目完成后全厂废纸边角料总产生量约12t/a，则颗粒物的产生量约为0.18t/a。</w:t>
            </w:r>
          </w:p>
          <w:p w14:paraId="5429F2DB">
            <w:pPr>
              <w:keepNext w:val="0"/>
              <w:keepLines w:val="0"/>
              <w:pageBreakBefore w:val="0"/>
              <w:widowControl w:val="0"/>
              <w:kinsoku/>
              <w:wordWrap/>
              <w:overflowPunct/>
              <w:topLinePunct w:val="0"/>
              <w:autoSpaceDE/>
              <w:autoSpaceDN/>
              <w:bidi w:val="0"/>
              <w:adjustRightInd w:val="0"/>
              <w:snapToGrid w:val="0"/>
              <w:textAlignment w:val="auto"/>
              <w:rPr>
                <w:rFonts w:hint="default"/>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（2）废气排放达标性分析</w:t>
            </w:r>
          </w:p>
          <w:p w14:paraId="38A31DC4">
            <w:pPr>
              <w:keepNext w:val="0"/>
              <w:keepLines w:val="0"/>
              <w:pageBreakBefore w:val="0"/>
              <w:widowControl w:val="0"/>
              <w:kinsoku/>
              <w:wordWrap/>
              <w:overflowPunct/>
              <w:topLinePunct w:val="0"/>
              <w:autoSpaceDE/>
              <w:autoSpaceDN/>
              <w:bidi w:val="0"/>
              <w:adjustRightInd w:val="0"/>
              <w:snapToGrid w:val="0"/>
              <w:textAlignment w:val="auto"/>
              <w:rPr>
                <w:rFonts w:hint="eastAsia"/>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本项目为印刷线的扩建项目，其中制版、装订、废气处理全部依托现有项目。扩建项目完成后，全厂废气通过现有一套处理装置处理排放，现有项目废气目前达标排放。为评价扩建项目完成后全厂废气排放情况，本次评价把扩建项目与现有项目一起评价。</w:t>
            </w:r>
          </w:p>
          <w:p w14:paraId="520AF455">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项目制版、印刷、胶订过程中产生的挥发性有机物通过集气罩收集至1套活性炭吸附-脱附+催化燃烧装置处理。根据《主要污染物总量减排核算技术指南（2022年修订版）》中“231印刷行业（废气）行业系数手册”：密闭空间集气罩收集效率按90%计，活性炭吸附-脱附+催化燃烧装置处理效率按95%计。</w:t>
            </w:r>
          </w:p>
          <w:p w14:paraId="6BE97D77">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项目废纸处理过程全程为密闭管道收集废纸边角料，收集后的废纸边角料经密闭旋风除尘器对颗粒物进行分离，收集后的颗粒物由1套布袋除尘器处理。根据《主要污染物总量减排核算技术指南（2022年修订版）》中“231印刷行业（废气）行业系数手册”：密闭管道收集效率按95%计，布袋除尘器处理效率按90%计。</w:t>
            </w:r>
          </w:p>
          <w:p w14:paraId="3F30D0FA">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综上，扩建完成后全厂废气产生和排放情况详见下表。</w:t>
            </w:r>
          </w:p>
          <w:p w14:paraId="066C4122">
            <w:pPr>
              <w:pStyle w:val="12"/>
              <w:bidi w:val="0"/>
              <w:rPr>
                <w:rFonts w:hint="eastAsia"/>
                <w:lang w:val="en-US" w:eastAsia="zh-CN"/>
              </w:rPr>
            </w:pPr>
            <w:r>
              <w:rPr>
                <w:rFonts w:hint="eastAsia"/>
                <w:lang w:val="en-US" w:eastAsia="zh-CN"/>
              </w:rPr>
              <w:t>表4-3 扩建后全厂有组织废气产生和排放情况一览表</w:t>
            </w:r>
          </w:p>
          <w:tbl>
            <w:tblPr>
              <w:tblStyle w:val="10"/>
              <w:tblW w:w="8022"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80"/>
              <w:gridCol w:w="1920"/>
              <w:gridCol w:w="1290"/>
              <w:gridCol w:w="1320"/>
              <w:gridCol w:w="1245"/>
              <w:gridCol w:w="1267"/>
            </w:tblGrid>
            <w:tr w14:paraId="0FFC7B7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00" w:type="dxa"/>
                  <w:gridSpan w:val="2"/>
                  <w:tcBorders>
                    <w:tl2br w:val="nil"/>
                    <w:tr2bl w:val="nil"/>
                  </w:tcBorders>
                  <w:vAlign w:val="center"/>
                </w:tcPr>
                <w:p w14:paraId="30E3ACC5">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产排污环节</w:t>
                  </w:r>
                </w:p>
              </w:tc>
              <w:tc>
                <w:tcPr>
                  <w:tcW w:w="3855" w:type="dxa"/>
                  <w:gridSpan w:val="3"/>
                  <w:tcBorders>
                    <w:tl2br w:val="nil"/>
                    <w:tr2bl w:val="nil"/>
                  </w:tcBorders>
                  <w:vAlign w:val="center"/>
                </w:tcPr>
                <w:p w14:paraId="5951ED57">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印刷废气DA001</w:t>
                  </w:r>
                </w:p>
              </w:tc>
              <w:tc>
                <w:tcPr>
                  <w:tcW w:w="1267" w:type="dxa"/>
                  <w:tcBorders>
                    <w:tl2br w:val="nil"/>
                    <w:tr2bl w:val="nil"/>
                  </w:tcBorders>
                  <w:vAlign w:val="center"/>
                </w:tcPr>
                <w:p w14:paraId="45A191D9">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废纸处理废气DA002</w:t>
                  </w:r>
                </w:p>
              </w:tc>
            </w:tr>
            <w:tr w14:paraId="7586298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00" w:type="dxa"/>
                  <w:gridSpan w:val="2"/>
                  <w:tcBorders>
                    <w:tl2br w:val="nil"/>
                    <w:tr2bl w:val="nil"/>
                  </w:tcBorders>
                  <w:vAlign w:val="center"/>
                </w:tcPr>
                <w:p w14:paraId="51038AFF">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污染物名称</w:t>
                  </w:r>
                </w:p>
              </w:tc>
              <w:tc>
                <w:tcPr>
                  <w:tcW w:w="1290" w:type="dxa"/>
                  <w:tcBorders>
                    <w:tl2br w:val="nil"/>
                    <w:tr2bl w:val="nil"/>
                  </w:tcBorders>
                  <w:vAlign w:val="center"/>
                </w:tcPr>
                <w:p w14:paraId="284036FC">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非甲烷总烃</w:t>
                  </w:r>
                </w:p>
              </w:tc>
              <w:tc>
                <w:tcPr>
                  <w:tcW w:w="1320" w:type="dxa"/>
                  <w:tcBorders>
                    <w:right w:val="single" w:color="000000" w:sz="4" w:space="0"/>
                    <w:tl2br w:val="nil"/>
                    <w:tr2bl w:val="nil"/>
                  </w:tcBorders>
                  <w:vAlign w:val="center"/>
                </w:tcPr>
                <w:p w14:paraId="397A59FB">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苯</w:t>
                  </w:r>
                </w:p>
              </w:tc>
              <w:tc>
                <w:tcPr>
                  <w:tcW w:w="1245" w:type="dxa"/>
                  <w:tcBorders>
                    <w:left w:val="single" w:color="000000" w:sz="4" w:space="0"/>
                    <w:tl2br w:val="nil"/>
                    <w:tr2bl w:val="nil"/>
                  </w:tcBorders>
                  <w:vAlign w:val="center"/>
                </w:tcPr>
                <w:p w14:paraId="347EC1F0">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苯系物</w:t>
                  </w:r>
                </w:p>
              </w:tc>
              <w:tc>
                <w:tcPr>
                  <w:tcW w:w="1267" w:type="dxa"/>
                  <w:tcBorders>
                    <w:tl2br w:val="nil"/>
                    <w:tr2bl w:val="nil"/>
                  </w:tcBorders>
                  <w:vAlign w:val="center"/>
                </w:tcPr>
                <w:p w14:paraId="61C8D6E9">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颗粒物</w:t>
                  </w:r>
                </w:p>
              </w:tc>
            </w:tr>
            <w:tr w14:paraId="5507825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0" w:type="dxa"/>
                  <w:vMerge w:val="restart"/>
                  <w:tcBorders>
                    <w:right w:val="single" w:color="000000" w:sz="4" w:space="0"/>
                    <w:tl2br w:val="nil"/>
                    <w:tr2bl w:val="nil"/>
                  </w:tcBorders>
                  <w:vAlign w:val="center"/>
                </w:tcPr>
                <w:p w14:paraId="495A00D1">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污染物产生</w:t>
                  </w:r>
                </w:p>
              </w:tc>
              <w:tc>
                <w:tcPr>
                  <w:tcW w:w="1920" w:type="dxa"/>
                  <w:tcBorders>
                    <w:left w:val="single" w:color="000000" w:sz="4" w:space="0"/>
                    <w:tl2br w:val="nil"/>
                    <w:tr2bl w:val="nil"/>
                  </w:tcBorders>
                  <w:vAlign w:val="center"/>
                </w:tcPr>
                <w:p w14:paraId="77250398">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废气量m</w:t>
                  </w:r>
                  <w:r>
                    <w:rPr>
                      <w:rFonts w:hint="eastAsia"/>
                      <w:b w:val="0"/>
                      <w:bCs w:val="0"/>
                      <w:sz w:val="21"/>
                      <w:szCs w:val="21"/>
                      <w:vertAlign w:val="superscript"/>
                      <w:lang w:val="en-US" w:eastAsia="zh-CN"/>
                    </w:rPr>
                    <w:t>3</w:t>
                  </w:r>
                  <w:r>
                    <w:rPr>
                      <w:rFonts w:hint="eastAsia"/>
                      <w:b w:val="0"/>
                      <w:bCs w:val="0"/>
                      <w:sz w:val="21"/>
                      <w:szCs w:val="21"/>
                      <w:vertAlign w:val="baseline"/>
                      <w:lang w:val="en-US" w:eastAsia="zh-CN"/>
                    </w:rPr>
                    <w:t>/h</w:t>
                  </w:r>
                </w:p>
              </w:tc>
              <w:tc>
                <w:tcPr>
                  <w:tcW w:w="3855" w:type="dxa"/>
                  <w:gridSpan w:val="3"/>
                  <w:tcBorders>
                    <w:tl2br w:val="nil"/>
                    <w:tr2bl w:val="nil"/>
                  </w:tcBorders>
                  <w:vAlign w:val="center"/>
                </w:tcPr>
                <w:p w14:paraId="75B5322C">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20000</w:t>
                  </w:r>
                </w:p>
              </w:tc>
              <w:tc>
                <w:tcPr>
                  <w:tcW w:w="1267" w:type="dxa"/>
                  <w:tcBorders>
                    <w:tl2br w:val="nil"/>
                    <w:tr2bl w:val="nil"/>
                  </w:tcBorders>
                  <w:vAlign w:val="center"/>
                </w:tcPr>
                <w:p w14:paraId="76268630">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5000</w:t>
                  </w:r>
                </w:p>
              </w:tc>
            </w:tr>
            <w:tr w14:paraId="2E8B29D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0" w:type="dxa"/>
                  <w:vMerge w:val="continue"/>
                  <w:tcBorders>
                    <w:right w:val="single" w:color="000000" w:sz="4" w:space="0"/>
                    <w:tl2br w:val="nil"/>
                    <w:tr2bl w:val="nil"/>
                  </w:tcBorders>
                  <w:vAlign w:val="center"/>
                </w:tcPr>
                <w:p w14:paraId="0EDDFDC9">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b w:val="0"/>
                      <w:bCs w:val="0"/>
                      <w:sz w:val="21"/>
                      <w:szCs w:val="21"/>
                      <w:vertAlign w:val="baseline"/>
                      <w:lang w:val="en-US" w:eastAsia="zh-CN"/>
                    </w:rPr>
                  </w:pPr>
                </w:p>
              </w:tc>
              <w:tc>
                <w:tcPr>
                  <w:tcW w:w="1920" w:type="dxa"/>
                  <w:tcBorders>
                    <w:left w:val="single" w:color="000000" w:sz="4" w:space="0"/>
                    <w:tl2br w:val="nil"/>
                    <w:tr2bl w:val="nil"/>
                  </w:tcBorders>
                  <w:vAlign w:val="center"/>
                </w:tcPr>
                <w:p w14:paraId="4782EFFE">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产生量t/a</w:t>
                  </w:r>
                </w:p>
              </w:tc>
              <w:tc>
                <w:tcPr>
                  <w:tcW w:w="1290" w:type="dxa"/>
                  <w:tcBorders>
                    <w:tl2br w:val="nil"/>
                    <w:tr2bl w:val="nil"/>
                  </w:tcBorders>
                  <w:vAlign w:val="center"/>
                </w:tcPr>
                <w:p w14:paraId="7B62F032">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4.067</w:t>
                  </w:r>
                </w:p>
              </w:tc>
              <w:tc>
                <w:tcPr>
                  <w:tcW w:w="1320" w:type="dxa"/>
                  <w:tcBorders>
                    <w:right w:val="single" w:color="000000" w:sz="4" w:space="0"/>
                    <w:tl2br w:val="nil"/>
                    <w:tr2bl w:val="nil"/>
                  </w:tcBorders>
                  <w:vAlign w:val="center"/>
                </w:tcPr>
                <w:p w14:paraId="14017539">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0.007</w:t>
                  </w:r>
                </w:p>
              </w:tc>
              <w:tc>
                <w:tcPr>
                  <w:tcW w:w="1245" w:type="dxa"/>
                  <w:tcBorders>
                    <w:left w:val="single" w:color="000000" w:sz="4" w:space="0"/>
                    <w:tl2br w:val="nil"/>
                    <w:tr2bl w:val="nil"/>
                  </w:tcBorders>
                  <w:vAlign w:val="center"/>
                </w:tcPr>
                <w:p w14:paraId="1BBC5BA9">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0.054</w:t>
                  </w:r>
                </w:p>
              </w:tc>
              <w:tc>
                <w:tcPr>
                  <w:tcW w:w="1267" w:type="dxa"/>
                  <w:tcBorders>
                    <w:tl2br w:val="nil"/>
                    <w:tr2bl w:val="nil"/>
                  </w:tcBorders>
                  <w:vAlign w:val="center"/>
                </w:tcPr>
                <w:p w14:paraId="456C5F90">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0.180</w:t>
                  </w:r>
                </w:p>
              </w:tc>
            </w:tr>
            <w:tr w14:paraId="19D0C75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0" w:type="dxa"/>
                  <w:vMerge w:val="continue"/>
                  <w:tcBorders>
                    <w:right w:val="single" w:color="000000" w:sz="4" w:space="0"/>
                    <w:tl2br w:val="nil"/>
                    <w:tr2bl w:val="nil"/>
                  </w:tcBorders>
                  <w:vAlign w:val="center"/>
                </w:tcPr>
                <w:p w14:paraId="41F8EEB6">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b w:val="0"/>
                      <w:bCs w:val="0"/>
                      <w:sz w:val="21"/>
                      <w:szCs w:val="21"/>
                      <w:vertAlign w:val="baseline"/>
                      <w:lang w:val="en-US" w:eastAsia="zh-CN"/>
                    </w:rPr>
                  </w:pPr>
                </w:p>
              </w:tc>
              <w:tc>
                <w:tcPr>
                  <w:tcW w:w="1920" w:type="dxa"/>
                  <w:tcBorders>
                    <w:left w:val="single" w:color="000000" w:sz="4" w:space="0"/>
                    <w:tl2br w:val="nil"/>
                    <w:tr2bl w:val="nil"/>
                  </w:tcBorders>
                  <w:vAlign w:val="center"/>
                </w:tcPr>
                <w:p w14:paraId="37ACF756">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产生速率kg/h</w:t>
                  </w:r>
                </w:p>
              </w:tc>
              <w:tc>
                <w:tcPr>
                  <w:tcW w:w="1290" w:type="dxa"/>
                  <w:tcBorders>
                    <w:tl2br w:val="nil"/>
                    <w:tr2bl w:val="nil"/>
                  </w:tcBorders>
                  <w:vAlign w:val="center"/>
                </w:tcPr>
                <w:p w14:paraId="066C4F8E">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0.678</w:t>
                  </w:r>
                </w:p>
              </w:tc>
              <w:tc>
                <w:tcPr>
                  <w:tcW w:w="1320" w:type="dxa"/>
                  <w:tcBorders>
                    <w:right w:val="single" w:color="000000" w:sz="4" w:space="0"/>
                    <w:tl2br w:val="nil"/>
                    <w:tr2bl w:val="nil"/>
                  </w:tcBorders>
                  <w:vAlign w:val="center"/>
                </w:tcPr>
                <w:p w14:paraId="10D829F8">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0.0012</w:t>
                  </w:r>
                </w:p>
              </w:tc>
              <w:tc>
                <w:tcPr>
                  <w:tcW w:w="1245" w:type="dxa"/>
                  <w:tcBorders>
                    <w:left w:val="single" w:color="000000" w:sz="4" w:space="0"/>
                    <w:tl2br w:val="nil"/>
                    <w:tr2bl w:val="nil"/>
                  </w:tcBorders>
                  <w:vAlign w:val="center"/>
                </w:tcPr>
                <w:p w14:paraId="536BB414">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0.009</w:t>
                  </w:r>
                </w:p>
              </w:tc>
              <w:tc>
                <w:tcPr>
                  <w:tcW w:w="1267" w:type="dxa"/>
                  <w:tcBorders>
                    <w:tl2br w:val="nil"/>
                    <w:tr2bl w:val="nil"/>
                  </w:tcBorders>
                  <w:vAlign w:val="center"/>
                </w:tcPr>
                <w:p w14:paraId="54FCCEA0">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0.060</w:t>
                  </w:r>
                </w:p>
              </w:tc>
            </w:tr>
            <w:tr w14:paraId="0366E96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0" w:type="dxa"/>
                  <w:vMerge w:val="continue"/>
                  <w:tcBorders>
                    <w:right w:val="single" w:color="000000" w:sz="4" w:space="0"/>
                    <w:tl2br w:val="nil"/>
                    <w:tr2bl w:val="nil"/>
                  </w:tcBorders>
                  <w:vAlign w:val="center"/>
                </w:tcPr>
                <w:p w14:paraId="73F89496">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b w:val="0"/>
                      <w:bCs w:val="0"/>
                      <w:sz w:val="21"/>
                      <w:szCs w:val="21"/>
                      <w:vertAlign w:val="baseline"/>
                      <w:lang w:val="en-US" w:eastAsia="zh-CN"/>
                    </w:rPr>
                  </w:pPr>
                </w:p>
              </w:tc>
              <w:tc>
                <w:tcPr>
                  <w:tcW w:w="1920" w:type="dxa"/>
                  <w:tcBorders>
                    <w:left w:val="single" w:color="000000" w:sz="4" w:space="0"/>
                    <w:tl2br w:val="nil"/>
                    <w:tr2bl w:val="nil"/>
                  </w:tcBorders>
                  <w:vAlign w:val="center"/>
                </w:tcPr>
                <w:p w14:paraId="3D2169B8">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产生浓度mg/m</w:t>
                  </w:r>
                  <w:r>
                    <w:rPr>
                      <w:rFonts w:hint="eastAsia"/>
                      <w:b w:val="0"/>
                      <w:bCs w:val="0"/>
                      <w:sz w:val="21"/>
                      <w:szCs w:val="21"/>
                      <w:vertAlign w:val="superscript"/>
                      <w:lang w:val="en-US" w:eastAsia="zh-CN"/>
                    </w:rPr>
                    <w:t>3</w:t>
                  </w:r>
                </w:p>
              </w:tc>
              <w:tc>
                <w:tcPr>
                  <w:tcW w:w="1290" w:type="dxa"/>
                  <w:tcBorders>
                    <w:tl2br w:val="nil"/>
                    <w:tr2bl w:val="nil"/>
                  </w:tcBorders>
                  <w:vAlign w:val="center"/>
                </w:tcPr>
                <w:p w14:paraId="69688ADD">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33.9</w:t>
                  </w:r>
                </w:p>
              </w:tc>
              <w:tc>
                <w:tcPr>
                  <w:tcW w:w="1320" w:type="dxa"/>
                  <w:tcBorders>
                    <w:right w:val="single" w:color="000000" w:sz="4" w:space="0"/>
                    <w:tl2br w:val="nil"/>
                    <w:tr2bl w:val="nil"/>
                  </w:tcBorders>
                  <w:vAlign w:val="center"/>
                </w:tcPr>
                <w:p w14:paraId="41F997A4">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0.06</w:t>
                  </w:r>
                </w:p>
              </w:tc>
              <w:tc>
                <w:tcPr>
                  <w:tcW w:w="1245" w:type="dxa"/>
                  <w:tcBorders>
                    <w:left w:val="single" w:color="000000" w:sz="4" w:space="0"/>
                    <w:tl2br w:val="nil"/>
                    <w:tr2bl w:val="nil"/>
                  </w:tcBorders>
                  <w:vAlign w:val="center"/>
                </w:tcPr>
                <w:p w14:paraId="62A879E5">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0.45</w:t>
                  </w:r>
                </w:p>
              </w:tc>
              <w:tc>
                <w:tcPr>
                  <w:tcW w:w="1267" w:type="dxa"/>
                  <w:tcBorders>
                    <w:tl2br w:val="nil"/>
                    <w:tr2bl w:val="nil"/>
                  </w:tcBorders>
                  <w:vAlign w:val="center"/>
                </w:tcPr>
                <w:p w14:paraId="5941C3F3">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12</w:t>
                  </w:r>
                </w:p>
              </w:tc>
            </w:tr>
            <w:tr w14:paraId="7CBFD51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0" w:type="dxa"/>
                  <w:vMerge w:val="restart"/>
                  <w:tcBorders>
                    <w:right w:val="single" w:color="000000" w:sz="4" w:space="0"/>
                    <w:tl2br w:val="nil"/>
                    <w:tr2bl w:val="nil"/>
                  </w:tcBorders>
                  <w:vAlign w:val="center"/>
                </w:tcPr>
                <w:p w14:paraId="6776476E">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治理措施</w:t>
                  </w:r>
                </w:p>
              </w:tc>
              <w:tc>
                <w:tcPr>
                  <w:tcW w:w="1920" w:type="dxa"/>
                  <w:tcBorders>
                    <w:left w:val="single" w:color="000000" w:sz="4" w:space="0"/>
                    <w:tl2br w:val="nil"/>
                    <w:tr2bl w:val="nil"/>
                  </w:tcBorders>
                  <w:vAlign w:val="center"/>
                </w:tcPr>
                <w:p w14:paraId="580D34F9">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治理措施</w:t>
                  </w:r>
                </w:p>
              </w:tc>
              <w:tc>
                <w:tcPr>
                  <w:tcW w:w="3855" w:type="dxa"/>
                  <w:gridSpan w:val="3"/>
                  <w:tcBorders>
                    <w:tl2br w:val="nil"/>
                    <w:tr2bl w:val="nil"/>
                  </w:tcBorders>
                  <w:vAlign w:val="center"/>
                </w:tcPr>
                <w:p w14:paraId="4D2FC997">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b w:val="0"/>
                      <w:bCs w:val="0"/>
                      <w:sz w:val="21"/>
                      <w:szCs w:val="21"/>
                      <w:vertAlign w:val="baseline"/>
                      <w:lang w:val="en-US" w:eastAsia="zh-CN"/>
                    </w:rPr>
                  </w:pPr>
                  <w:r>
                    <w:rPr>
                      <w:rFonts w:hint="eastAsia"/>
                      <w:b w:val="0"/>
                      <w:bCs w:val="0"/>
                      <w:sz w:val="21"/>
                      <w:szCs w:val="21"/>
                      <w:vertAlign w:val="baseline"/>
                      <w:lang w:val="en-US" w:eastAsia="zh-CN"/>
                    </w:rPr>
                    <w:t>活性炭吸附-脱附+催化燃烧</w:t>
                  </w:r>
                </w:p>
              </w:tc>
              <w:tc>
                <w:tcPr>
                  <w:tcW w:w="1267" w:type="dxa"/>
                  <w:tcBorders>
                    <w:tl2br w:val="nil"/>
                    <w:tr2bl w:val="nil"/>
                  </w:tcBorders>
                  <w:vAlign w:val="center"/>
                </w:tcPr>
                <w:p w14:paraId="746F6CEC">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布袋除尘器</w:t>
                  </w:r>
                </w:p>
              </w:tc>
            </w:tr>
            <w:tr w14:paraId="575F6F2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0" w:type="dxa"/>
                  <w:vMerge w:val="continue"/>
                  <w:tcBorders>
                    <w:right w:val="single" w:color="000000" w:sz="4" w:space="0"/>
                    <w:tl2br w:val="nil"/>
                    <w:tr2bl w:val="nil"/>
                  </w:tcBorders>
                  <w:vAlign w:val="center"/>
                </w:tcPr>
                <w:p w14:paraId="7177EBF2">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b w:val="0"/>
                      <w:bCs w:val="0"/>
                      <w:sz w:val="21"/>
                      <w:szCs w:val="21"/>
                      <w:vertAlign w:val="baseline"/>
                      <w:lang w:val="en-US" w:eastAsia="zh-CN"/>
                    </w:rPr>
                  </w:pPr>
                </w:p>
              </w:tc>
              <w:tc>
                <w:tcPr>
                  <w:tcW w:w="1920" w:type="dxa"/>
                  <w:tcBorders>
                    <w:left w:val="single" w:color="000000" w:sz="4" w:space="0"/>
                    <w:tl2br w:val="nil"/>
                    <w:tr2bl w:val="nil"/>
                  </w:tcBorders>
                  <w:vAlign w:val="center"/>
                </w:tcPr>
                <w:p w14:paraId="50DF04C6">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收集效率%</w:t>
                  </w:r>
                </w:p>
              </w:tc>
              <w:tc>
                <w:tcPr>
                  <w:tcW w:w="3855" w:type="dxa"/>
                  <w:gridSpan w:val="3"/>
                  <w:tcBorders>
                    <w:tl2br w:val="nil"/>
                    <w:tr2bl w:val="nil"/>
                  </w:tcBorders>
                  <w:vAlign w:val="center"/>
                </w:tcPr>
                <w:p w14:paraId="6D013CFB">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90</w:t>
                  </w:r>
                </w:p>
              </w:tc>
              <w:tc>
                <w:tcPr>
                  <w:tcW w:w="1267" w:type="dxa"/>
                  <w:tcBorders>
                    <w:tl2br w:val="nil"/>
                    <w:tr2bl w:val="nil"/>
                  </w:tcBorders>
                  <w:vAlign w:val="center"/>
                </w:tcPr>
                <w:p w14:paraId="231DAC02">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95</w:t>
                  </w:r>
                </w:p>
              </w:tc>
            </w:tr>
            <w:tr w14:paraId="4CA7595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0" w:type="dxa"/>
                  <w:vMerge w:val="continue"/>
                  <w:tcBorders>
                    <w:right w:val="single" w:color="000000" w:sz="4" w:space="0"/>
                    <w:tl2br w:val="nil"/>
                    <w:tr2bl w:val="nil"/>
                  </w:tcBorders>
                  <w:vAlign w:val="center"/>
                </w:tcPr>
                <w:p w14:paraId="6132DD6E">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b w:val="0"/>
                      <w:bCs w:val="0"/>
                      <w:sz w:val="21"/>
                      <w:szCs w:val="21"/>
                      <w:vertAlign w:val="baseline"/>
                      <w:lang w:val="en-US" w:eastAsia="zh-CN"/>
                    </w:rPr>
                  </w:pPr>
                </w:p>
              </w:tc>
              <w:tc>
                <w:tcPr>
                  <w:tcW w:w="1920" w:type="dxa"/>
                  <w:tcBorders>
                    <w:left w:val="single" w:color="000000" w:sz="4" w:space="0"/>
                    <w:tl2br w:val="nil"/>
                    <w:tr2bl w:val="nil"/>
                  </w:tcBorders>
                  <w:vAlign w:val="center"/>
                </w:tcPr>
                <w:p w14:paraId="0A6A98BA">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净化效率%</w:t>
                  </w:r>
                </w:p>
              </w:tc>
              <w:tc>
                <w:tcPr>
                  <w:tcW w:w="3855" w:type="dxa"/>
                  <w:gridSpan w:val="3"/>
                  <w:tcBorders>
                    <w:tl2br w:val="nil"/>
                    <w:tr2bl w:val="nil"/>
                  </w:tcBorders>
                  <w:vAlign w:val="center"/>
                </w:tcPr>
                <w:p w14:paraId="690A5ACE">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95</w:t>
                  </w:r>
                </w:p>
              </w:tc>
              <w:tc>
                <w:tcPr>
                  <w:tcW w:w="1267" w:type="dxa"/>
                  <w:tcBorders>
                    <w:tl2br w:val="nil"/>
                    <w:tr2bl w:val="nil"/>
                  </w:tcBorders>
                  <w:vAlign w:val="center"/>
                </w:tcPr>
                <w:p w14:paraId="06B6BB88">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95</w:t>
                  </w:r>
                </w:p>
              </w:tc>
            </w:tr>
            <w:tr w14:paraId="166610F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0" w:type="dxa"/>
                  <w:vMerge w:val="restart"/>
                  <w:tcBorders>
                    <w:right w:val="single" w:color="000000" w:sz="4" w:space="0"/>
                    <w:tl2br w:val="nil"/>
                    <w:tr2bl w:val="nil"/>
                  </w:tcBorders>
                  <w:vAlign w:val="center"/>
                </w:tcPr>
                <w:p w14:paraId="2B4415C4">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污染物排放</w:t>
                  </w:r>
                </w:p>
              </w:tc>
              <w:tc>
                <w:tcPr>
                  <w:tcW w:w="1920" w:type="dxa"/>
                  <w:tcBorders>
                    <w:left w:val="single" w:color="000000" w:sz="4" w:space="0"/>
                    <w:tl2br w:val="nil"/>
                    <w:tr2bl w:val="nil"/>
                  </w:tcBorders>
                  <w:vAlign w:val="center"/>
                </w:tcPr>
                <w:p w14:paraId="3048C2ED">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排放量t/a</w:t>
                  </w:r>
                </w:p>
              </w:tc>
              <w:tc>
                <w:tcPr>
                  <w:tcW w:w="1290" w:type="dxa"/>
                  <w:tcBorders>
                    <w:tl2br w:val="nil"/>
                    <w:tr2bl w:val="nil"/>
                  </w:tcBorders>
                  <w:vAlign w:val="center"/>
                </w:tcPr>
                <w:p w14:paraId="57255D46">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0.183</w:t>
                  </w:r>
                </w:p>
              </w:tc>
              <w:tc>
                <w:tcPr>
                  <w:tcW w:w="1320" w:type="dxa"/>
                  <w:tcBorders>
                    <w:right w:val="single" w:color="000000" w:sz="4" w:space="0"/>
                    <w:tl2br w:val="nil"/>
                    <w:tr2bl w:val="nil"/>
                  </w:tcBorders>
                  <w:vAlign w:val="center"/>
                </w:tcPr>
                <w:p w14:paraId="4C7ECA84">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0.0003</w:t>
                  </w:r>
                </w:p>
              </w:tc>
              <w:tc>
                <w:tcPr>
                  <w:tcW w:w="1245" w:type="dxa"/>
                  <w:tcBorders>
                    <w:left w:val="single" w:color="000000" w:sz="4" w:space="0"/>
                    <w:tl2br w:val="nil"/>
                    <w:tr2bl w:val="nil"/>
                  </w:tcBorders>
                  <w:vAlign w:val="center"/>
                </w:tcPr>
                <w:p w14:paraId="3BD2D711">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0.002</w:t>
                  </w:r>
                </w:p>
              </w:tc>
              <w:tc>
                <w:tcPr>
                  <w:tcW w:w="1267" w:type="dxa"/>
                  <w:tcBorders>
                    <w:tl2br w:val="nil"/>
                    <w:tr2bl w:val="nil"/>
                  </w:tcBorders>
                  <w:vAlign w:val="center"/>
                </w:tcPr>
                <w:p w14:paraId="76D01728">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0.009</w:t>
                  </w:r>
                </w:p>
              </w:tc>
            </w:tr>
            <w:tr w14:paraId="14A77A7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0" w:type="dxa"/>
                  <w:vMerge w:val="continue"/>
                  <w:tcBorders>
                    <w:right w:val="single" w:color="000000" w:sz="4" w:space="0"/>
                    <w:tl2br w:val="nil"/>
                    <w:tr2bl w:val="nil"/>
                  </w:tcBorders>
                  <w:vAlign w:val="center"/>
                </w:tcPr>
                <w:p w14:paraId="6242D50A">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b w:val="0"/>
                      <w:bCs w:val="0"/>
                      <w:sz w:val="21"/>
                      <w:szCs w:val="21"/>
                      <w:vertAlign w:val="baseline"/>
                      <w:lang w:val="en-US" w:eastAsia="zh-CN"/>
                    </w:rPr>
                  </w:pPr>
                </w:p>
              </w:tc>
              <w:tc>
                <w:tcPr>
                  <w:tcW w:w="1920" w:type="dxa"/>
                  <w:tcBorders>
                    <w:left w:val="single" w:color="000000" w:sz="4" w:space="0"/>
                    <w:tl2br w:val="nil"/>
                    <w:tr2bl w:val="nil"/>
                  </w:tcBorders>
                  <w:vAlign w:val="center"/>
                </w:tcPr>
                <w:p w14:paraId="40680556">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排放速率kg/h</w:t>
                  </w:r>
                </w:p>
              </w:tc>
              <w:tc>
                <w:tcPr>
                  <w:tcW w:w="1290" w:type="dxa"/>
                  <w:tcBorders>
                    <w:tl2br w:val="nil"/>
                    <w:tr2bl w:val="nil"/>
                  </w:tcBorders>
                  <w:vAlign w:val="center"/>
                </w:tcPr>
                <w:p w14:paraId="61773E85">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0.031</w:t>
                  </w:r>
                </w:p>
              </w:tc>
              <w:tc>
                <w:tcPr>
                  <w:tcW w:w="1320" w:type="dxa"/>
                  <w:tcBorders>
                    <w:right w:val="single" w:color="000000" w:sz="4" w:space="0"/>
                    <w:tl2br w:val="nil"/>
                    <w:tr2bl w:val="nil"/>
                  </w:tcBorders>
                  <w:vAlign w:val="center"/>
                </w:tcPr>
                <w:p w14:paraId="64E0A02A">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0.00005</w:t>
                  </w:r>
                </w:p>
              </w:tc>
              <w:tc>
                <w:tcPr>
                  <w:tcW w:w="1245" w:type="dxa"/>
                  <w:tcBorders>
                    <w:left w:val="single" w:color="000000" w:sz="4" w:space="0"/>
                    <w:tl2br w:val="nil"/>
                    <w:tr2bl w:val="nil"/>
                  </w:tcBorders>
                  <w:vAlign w:val="center"/>
                </w:tcPr>
                <w:p w14:paraId="7F8BEACE">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0.0003</w:t>
                  </w:r>
                </w:p>
              </w:tc>
              <w:tc>
                <w:tcPr>
                  <w:tcW w:w="1267" w:type="dxa"/>
                  <w:tcBorders>
                    <w:tl2br w:val="nil"/>
                    <w:tr2bl w:val="nil"/>
                  </w:tcBorders>
                  <w:vAlign w:val="center"/>
                </w:tcPr>
                <w:p w14:paraId="5B057D26">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0.003</w:t>
                  </w:r>
                </w:p>
              </w:tc>
            </w:tr>
            <w:tr w14:paraId="53030F4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0" w:type="dxa"/>
                  <w:vMerge w:val="continue"/>
                  <w:tcBorders>
                    <w:right w:val="single" w:color="000000" w:sz="4" w:space="0"/>
                    <w:tl2br w:val="nil"/>
                    <w:tr2bl w:val="nil"/>
                  </w:tcBorders>
                  <w:vAlign w:val="center"/>
                </w:tcPr>
                <w:p w14:paraId="41D8A491">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b w:val="0"/>
                      <w:bCs w:val="0"/>
                      <w:sz w:val="21"/>
                      <w:szCs w:val="21"/>
                      <w:vertAlign w:val="baseline"/>
                      <w:lang w:val="en-US" w:eastAsia="zh-CN"/>
                    </w:rPr>
                  </w:pPr>
                </w:p>
              </w:tc>
              <w:tc>
                <w:tcPr>
                  <w:tcW w:w="1920" w:type="dxa"/>
                  <w:tcBorders>
                    <w:left w:val="single" w:color="000000" w:sz="4" w:space="0"/>
                    <w:tl2br w:val="nil"/>
                    <w:tr2bl w:val="nil"/>
                  </w:tcBorders>
                  <w:vAlign w:val="center"/>
                </w:tcPr>
                <w:p w14:paraId="267F5436">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排放浓度mg/m</w:t>
                  </w:r>
                  <w:r>
                    <w:rPr>
                      <w:rFonts w:hint="eastAsia"/>
                      <w:b w:val="0"/>
                      <w:bCs w:val="0"/>
                      <w:sz w:val="21"/>
                      <w:szCs w:val="21"/>
                      <w:vertAlign w:val="superscript"/>
                      <w:lang w:val="en-US" w:eastAsia="zh-CN"/>
                    </w:rPr>
                    <w:t>3</w:t>
                  </w:r>
                </w:p>
              </w:tc>
              <w:tc>
                <w:tcPr>
                  <w:tcW w:w="1290" w:type="dxa"/>
                  <w:tcBorders>
                    <w:tl2br w:val="nil"/>
                    <w:tr2bl w:val="nil"/>
                  </w:tcBorders>
                  <w:vAlign w:val="center"/>
                </w:tcPr>
                <w:p w14:paraId="742CADE3">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1.55</w:t>
                  </w:r>
                </w:p>
              </w:tc>
              <w:tc>
                <w:tcPr>
                  <w:tcW w:w="1320" w:type="dxa"/>
                  <w:tcBorders>
                    <w:right w:val="single" w:color="000000" w:sz="4" w:space="0"/>
                    <w:tl2br w:val="nil"/>
                    <w:tr2bl w:val="nil"/>
                  </w:tcBorders>
                  <w:vAlign w:val="center"/>
                </w:tcPr>
                <w:p w14:paraId="27D650C1">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0.0025</w:t>
                  </w:r>
                </w:p>
              </w:tc>
              <w:tc>
                <w:tcPr>
                  <w:tcW w:w="1245" w:type="dxa"/>
                  <w:tcBorders>
                    <w:left w:val="single" w:color="000000" w:sz="4" w:space="0"/>
                    <w:tl2br w:val="nil"/>
                    <w:tr2bl w:val="nil"/>
                  </w:tcBorders>
                  <w:vAlign w:val="center"/>
                </w:tcPr>
                <w:p w14:paraId="2039B358">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0.015</w:t>
                  </w:r>
                </w:p>
              </w:tc>
              <w:tc>
                <w:tcPr>
                  <w:tcW w:w="1267" w:type="dxa"/>
                  <w:tcBorders>
                    <w:tl2br w:val="nil"/>
                    <w:tr2bl w:val="nil"/>
                  </w:tcBorders>
                  <w:vAlign w:val="center"/>
                </w:tcPr>
                <w:p w14:paraId="2BEB5C73">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0.600</w:t>
                  </w:r>
                </w:p>
              </w:tc>
            </w:tr>
            <w:tr w14:paraId="649CD5D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00" w:type="dxa"/>
                  <w:gridSpan w:val="2"/>
                  <w:tcBorders>
                    <w:tl2br w:val="nil"/>
                    <w:tr2bl w:val="nil"/>
                  </w:tcBorders>
                  <w:vAlign w:val="center"/>
                </w:tcPr>
                <w:p w14:paraId="0063F2E7">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年排放时间h</w:t>
                  </w:r>
                </w:p>
              </w:tc>
              <w:tc>
                <w:tcPr>
                  <w:tcW w:w="3855" w:type="dxa"/>
                  <w:gridSpan w:val="3"/>
                  <w:tcBorders>
                    <w:tl2br w:val="nil"/>
                    <w:tr2bl w:val="nil"/>
                  </w:tcBorders>
                  <w:vAlign w:val="center"/>
                </w:tcPr>
                <w:p w14:paraId="171B1261">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6000</w:t>
                  </w:r>
                </w:p>
              </w:tc>
              <w:tc>
                <w:tcPr>
                  <w:tcW w:w="1267" w:type="dxa"/>
                  <w:tcBorders>
                    <w:tl2br w:val="nil"/>
                    <w:tr2bl w:val="nil"/>
                  </w:tcBorders>
                  <w:vAlign w:val="center"/>
                </w:tcPr>
                <w:p w14:paraId="2E8FEA74">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3000</w:t>
                  </w:r>
                </w:p>
              </w:tc>
            </w:tr>
            <w:tr w14:paraId="2B46632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00" w:type="dxa"/>
                  <w:gridSpan w:val="2"/>
                  <w:tcBorders>
                    <w:tl2br w:val="nil"/>
                    <w:tr2bl w:val="nil"/>
                  </w:tcBorders>
                  <w:vAlign w:val="center"/>
                </w:tcPr>
                <w:p w14:paraId="45505FAF">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标准浓度限值mg/m</w:t>
                  </w:r>
                  <w:r>
                    <w:rPr>
                      <w:rFonts w:hint="eastAsia"/>
                      <w:b w:val="0"/>
                      <w:bCs w:val="0"/>
                      <w:sz w:val="21"/>
                      <w:szCs w:val="21"/>
                      <w:vertAlign w:val="superscript"/>
                      <w:lang w:val="en-US" w:eastAsia="zh-CN"/>
                    </w:rPr>
                    <w:t>3</w:t>
                  </w:r>
                </w:p>
              </w:tc>
              <w:tc>
                <w:tcPr>
                  <w:tcW w:w="1290" w:type="dxa"/>
                  <w:tcBorders>
                    <w:tl2br w:val="nil"/>
                    <w:tr2bl w:val="nil"/>
                  </w:tcBorders>
                  <w:vAlign w:val="center"/>
                </w:tcPr>
                <w:p w14:paraId="60D488DB">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30</w:t>
                  </w:r>
                </w:p>
              </w:tc>
              <w:tc>
                <w:tcPr>
                  <w:tcW w:w="1320" w:type="dxa"/>
                  <w:tcBorders>
                    <w:right w:val="single" w:color="000000" w:sz="4" w:space="0"/>
                    <w:tl2br w:val="nil"/>
                    <w:tr2bl w:val="nil"/>
                  </w:tcBorders>
                  <w:vAlign w:val="center"/>
                </w:tcPr>
                <w:p w14:paraId="7B331208">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0.5</w:t>
                  </w:r>
                </w:p>
              </w:tc>
              <w:tc>
                <w:tcPr>
                  <w:tcW w:w="1245" w:type="dxa"/>
                  <w:tcBorders>
                    <w:left w:val="single" w:color="000000" w:sz="4" w:space="0"/>
                    <w:tl2br w:val="nil"/>
                    <w:tr2bl w:val="nil"/>
                  </w:tcBorders>
                  <w:vAlign w:val="center"/>
                </w:tcPr>
                <w:p w14:paraId="762448E7">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10</w:t>
                  </w:r>
                </w:p>
              </w:tc>
              <w:tc>
                <w:tcPr>
                  <w:tcW w:w="1267" w:type="dxa"/>
                  <w:tcBorders>
                    <w:tl2br w:val="nil"/>
                    <w:tr2bl w:val="nil"/>
                  </w:tcBorders>
                  <w:vAlign w:val="center"/>
                </w:tcPr>
                <w:p w14:paraId="6C424613">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10</w:t>
                  </w:r>
                </w:p>
              </w:tc>
            </w:tr>
          </w:tbl>
          <w:p w14:paraId="3CF2483E">
            <w:pPr>
              <w:pStyle w:val="12"/>
              <w:bidi w:val="0"/>
              <w:rPr>
                <w:rFonts w:hint="default"/>
                <w:lang w:val="en-US" w:eastAsia="zh-CN"/>
              </w:rPr>
            </w:pPr>
            <w:r>
              <w:rPr>
                <w:rFonts w:hint="eastAsia"/>
                <w:lang w:val="en-US" w:eastAsia="zh-CN"/>
              </w:rPr>
              <w:t>表4-4 扩建后全厂无组织废气产生和排放情况一览表</w:t>
            </w:r>
          </w:p>
          <w:tbl>
            <w:tblPr>
              <w:tblStyle w:val="10"/>
              <w:tblW w:w="8022"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80"/>
              <w:gridCol w:w="1920"/>
              <w:gridCol w:w="1290"/>
              <w:gridCol w:w="1320"/>
              <w:gridCol w:w="1245"/>
              <w:gridCol w:w="1267"/>
            </w:tblGrid>
            <w:tr w14:paraId="3BA1186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00" w:type="dxa"/>
                  <w:gridSpan w:val="2"/>
                  <w:tcBorders>
                    <w:tl2br w:val="nil"/>
                    <w:tr2bl w:val="nil"/>
                  </w:tcBorders>
                  <w:vAlign w:val="center"/>
                </w:tcPr>
                <w:p w14:paraId="2D2FF849">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产排污环节</w:t>
                  </w:r>
                </w:p>
              </w:tc>
              <w:tc>
                <w:tcPr>
                  <w:tcW w:w="5122" w:type="dxa"/>
                  <w:gridSpan w:val="4"/>
                  <w:tcBorders>
                    <w:tl2br w:val="nil"/>
                    <w:tr2bl w:val="nil"/>
                  </w:tcBorders>
                  <w:vAlign w:val="center"/>
                </w:tcPr>
                <w:p w14:paraId="573FFD94">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无组织废气</w:t>
                  </w:r>
                </w:p>
              </w:tc>
            </w:tr>
            <w:tr w14:paraId="35EB996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00" w:type="dxa"/>
                  <w:gridSpan w:val="2"/>
                  <w:tcBorders>
                    <w:tl2br w:val="nil"/>
                    <w:tr2bl w:val="nil"/>
                  </w:tcBorders>
                  <w:vAlign w:val="center"/>
                </w:tcPr>
                <w:p w14:paraId="5789CED3">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污染物名称</w:t>
                  </w:r>
                </w:p>
              </w:tc>
              <w:tc>
                <w:tcPr>
                  <w:tcW w:w="1290" w:type="dxa"/>
                  <w:tcBorders>
                    <w:tl2br w:val="nil"/>
                    <w:tr2bl w:val="nil"/>
                  </w:tcBorders>
                  <w:vAlign w:val="center"/>
                </w:tcPr>
                <w:p w14:paraId="2D78A173">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非甲烷总烃</w:t>
                  </w:r>
                </w:p>
              </w:tc>
              <w:tc>
                <w:tcPr>
                  <w:tcW w:w="1320" w:type="dxa"/>
                  <w:tcBorders>
                    <w:right w:val="single" w:color="000000" w:sz="4" w:space="0"/>
                    <w:tl2br w:val="nil"/>
                    <w:tr2bl w:val="nil"/>
                  </w:tcBorders>
                  <w:vAlign w:val="center"/>
                </w:tcPr>
                <w:p w14:paraId="68732061">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苯</w:t>
                  </w:r>
                </w:p>
              </w:tc>
              <w:tc>
                <w:tcPr>
                  <w:tcW w:w="1245" w:type="dxa"/>
                  <w:tcBorders>
                    <w:left w:val="single" w:color="000000" w:sz="4" w:space="0"/>
                    <w:tl2br w:val="nil"/>
                    <w:tr2bl w:val="nil"/>
                  </w:tcBorders>
                  <w:vAlign w:val="center"/>
                </w:tcPr>
                <w:p w14:paraId="6F91FF19">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苯系物</w:t>
                  </w:r>
                </w:p>
              </w:tc>
              <w:tc>
                <w:tcPr>
                  <w:tcW w:w="1267" w:type="dxa"/>
                  <w:tcBorders>
                    <w:tl2br w:val="nil"/>
                    <w:tr2bl w:val="nil"/>
                  </w:tcBorders>
                  <w:vAlign w:val="center"/>
                </w:tcPr>
                <w:p w14:paraId="5AF502E0">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颗粒物</w:t>
                  </w:r>
                </w:p>
              </w:tc>
            </w:tr>
            <w:tr w14:paraId="3FC6432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0" w:type="dxa"/>
                  <w:vMerge w:val="restart"/>
                  <w:tcBorders>
                    <w:right w:val="single" w:color="000000" w:sz="4" w:space="0"/>
                    <w:tl2br w:val="nil"/>
                    <w:tr2bl w:val="nil"/>
                  </w:tcBorders>
                  <w:vAlign w:val="center"/>
                </w:tcPr>
                <w:p w14:paraId="40831F44">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无组织污染物产生</w:t>
                  </w:r>
                </w:p>
              </w:tc>
              <w:tc>
                <w:tcPr>
                  <w:tcW w:w="1920" w:type="dxa"/>
                  <w:tcBorders>
                    <w:left w:val="single" w:color="000000" w:sz="4" w:space="0"/>
                    <w:tl2br w:val="nil"/>
                    <w:tr2bl w:val="nil"/>
                  </w:tcBorders>
                  <w:vAlign w:val="center"/>
                </w:tcPr>
                <w:p w14:paraId="44B51887">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产生量t/a</w:t>
                  </w:r>
                </w:p>
              </w:tc>
              <w:tc>
                <w:tcPr>
                  <w:tcW w:w="1290" w:type="dxa"/>
                  <w:tcBorders>
                    <w:tl2br w:val="nil"/>
                    <w:tr2bl w:val="nil"/>
                  </w:tcBorders>
                  <w:vAlign w:val="center"/>
                </w:tcPr>
                <w:p w14:paraId="709059CE">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0.407</w:t>
                  </w:r>
                </w:p>
              </w:tc>
              <w:tc>
                <w:tcPr>
                  <w:tcW w:w="1320" w:type="dxa"/>
                  <w:tcBorders>
                    <w:right w:val="single" w:color="000000" w:sz="4" w:space="0"/>
                    <w:tl2br w:val="nil"/>
                    <w:tr2bl w:val="nil"/>
                  </w:tcBorders>
                  <w:vAlign w:val="center"/>
                </w:tcPr>
                <w:p w14:paraId="78C8DF59">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0.0007</w:t>
                  </w:r>
                </w:p>
              </w:tc>
              <w:tc>
                <w:tcPr>
                  <w:tcW w:w="1245" w:type="dxa"/>
                  <w:tcBorders>
                    <w:left w:val="single" w:color="000000" w:sz="4" w:space="0"/>
                    <w:tl2br w:val="nil"/>
                    <w:tr2bl w:val="nil"/>
                  </w:tcBorders>
                  <w:vAlign w:val="center"/>
                </w:tcPr>
                <w:p w14:paraId="088174BF">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0.005</w:t>
                  </w:r>
                </w:p>
              </w:tc>
              <w:tc>
                <w:tcPr>
                  <w:tcW w:w="1267" w:type="dxa"/>
                  <w:tcBorders>
                    <w:tl2br w:val="nil"/>
                    <w:tr2bl w:val="nil"/>
                  </w:tcBorders>
                  <w:vAlign w:val="center"/>
                </w:tcPr>
                <w:p w14:paraId="0BA64BB8">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0.009</w:t>
                  </w:r>
                </w:p>
              </w:tc>
            </w:tr>
            <w:tr w14:paraId="69245EA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0" w:type="dxa"/>
                  <w:vMerge w:val="continue"/>
                  <w:tcBorders>
                    <w:right w:val="single" w:color="000000" w:sz="4" w:space="0"/>
                    <w:tl2br w:val="nil"/>
                    <w:tr2bl w:val="nil"/>
                  </w:tcBorders>
                  <w:vAlign w:val="center"/>
                </w:tcPr>
                <w:p w14:paraId="39C1B227">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b w:val="0"/>
                      <w:bCs w:val="0"/>
                      <w:sz w:val="21"/>
                      <w:szCs w:val="21"/>
                      <w:vertAlign w:val="baseline"/>
                      <w:lang w:val="en-US" w:eastAsia="zh-CN"/>
                    </w:rPr>
                  </w:pPr>
                </w:p>
              </w:tc>
              <w:tc>
                <w:tcPr>
                  <w:tcW w:w="1920" w:type="dxa"/>
                  <w:tcBorders>
                    <w:left w:val="single" w:color="000000" w:sz="4" w:space="0"/>
                    <w:tl2br w:val="nil"/>
                    <w:tr2bl w:val="nil"/>
                  </w:tcBorders>
                  <w:vAlign w:val="center"/>
                </w:tcPr>
                <w:p w14:paraId="48907453">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产生速率kg/h</w:t>
                  </w:r>
                </w:p>
              </w:tc>
              <w:tc>
                <w:tcPr>
                  <w:tcW w:w="1290" w:type="dxa"/>
                  <w:tcBorders>
                    <w:tl2br w:val="nil"/>
                    <w:tr2bl w:val="nil"/>
                  </w:tcBorders>
                  <w:vAlign w:val="center"/>
                </w:tcPr>
                <w:p w14:paraId="15802BE1">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0.068</w:t>
                  </w:r>
                </w:p>
              </w:tc>
              <w:tc>
                <w:tcPr>
                  <w:tcW w:w="1320" w:type="dxa"/>
                  <w:tcBorders>
                    <w:right w:val="single" w:color="000000" w:sz="4" w:space="0"/>
                    <w:tl2br w:val="nil"/>
                    <w:tr2bl w:val="nil"/>
                  </w:tcBorders>
                  <w:vAlign w:val="center"/>
                </w:tcPr>
                <w:p w14:paraId="02F26905">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0.0001</w:t>
                  </w:r>
                </w:p>
              </w:tc>
              <w:tc>
                <w:tcPr>
                  <w:tcW w:w="1245" w:type="dxa"/>
                  <w:tcBorders>
                    <w:left w:val="single" w:color="000000" w:sz="4" w:space="0"/>
                    <w:tl2br w:val="nil"/>
                    <w:tr2bl w:val="nil"/>
                  </w:tcBorders>
                  <w:vAlign w:val="center"/>
                </w:tcPr>
                <w:p w14:paraId="2CD6DD9E">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0.0008</w:t>
                  </w:r>
                </w:p>
              </w:tc>
              <w:tc>
                <w:tcPr>
                  <w:tcW w:w="1267" w:type="dxa"/>
                  <w:tcBorders>
                    <w:tl2br w:val="nil"/>
                    <w:tr2bl w:val="nil"/>
                  </w:tcBorders>
                  <w:vAlign w:val="center"/>
                </w:tcPr>
                <w:p w14:paraId="560DDB3F">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0.003</w:t>
                  </w:r>
                </w:p>
              </w:tc>
            </w:tr>
            <w:tr w14:paraId="1DDB9A5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0" w:type="dxa"/>
                  <w:tcBorders>
                    <w:right w:val="single" w:color="000000" w:sz="4" w:space="0"/>
                    <w:tl2br w:val="nil"/>
                    <w:tr2bl w:val="nil"/>
                  </w:tcBorders>
                  <w:vAlign w:val="center"/>
                </w:tcPr>
                <w:p w14:paraId="04868EBB">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治理措施</w:t>
                  </w:r>
                </w:p>
              </w:tc>
              <w:tc>
                <w:tcPr>
                  <w:tcW w:w="1920" w:type="dxa"/>
                  <w:tcBorders>
                    <w:left w:val="single" w:color="000000" w:sz="4" w:space="0"/>
                    <w:tl2br w:val="nil"/>
                    <w:tr2bl w:val="nil"/>
                  </w:tcBorders>
                  <w:vAlign w:val="center"/>
                </w:tcPr>
                <w:p w14:paraId="2689A83A">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治理措施</w:t>
                  </w:r>
                </w:p>
              </w:tc>
              <w:tc>
                <w:tcPr>
                  <w:tcW w:w="5122" w:type="dxa"/>
                  <w:gridSpan w:val="4"/>
                  <w:tcBorders>
                    <w:tl2br w:val="nil"/>
                    <w:tr2bl w:val="nil"/>
                  </w:tcBorders>
                  <w:vAlign w:val="center"/>
                </w:tcPr>
                <w:p w14:paraId="632C4B71">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车间密闭</w:t>
                  </w:r>
                </w:p>
              </w:tc>
            </w:tr>
            <w:tr w14:paraId="3DC841A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0" w:type="dxa"/>
                  <w:vMerge w:val="restart"/>
                  <w:tcBorders>
                    <w:right w:val="single" w:color="000000" w:sz="4" w:space="0"/>
                    <w:tl2br w:val="nil"/>
                    <w:tr2bl w:val="nil"/>
                  </w:tcBorders>
                  <w:vAlign w:val="center"/>
                </w:tcPr>
                <w:p w14:paraId="7BF024A5">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无组织污染物排放</w:t>
                  </w:r>
                </w:p>
              </w:tc>
              <w:tc>
                <w:tcPr>
                  <w:tcW w:w="1920" w:type="dxa"/>
                  <w:tcBorders>
                    <w:left w:val="single" w:color="000000" w:sz="4" w:space="0"/>
                    <w:tl2br w:val="nil"/>
                    <w:tr2bl w:val="nil"/>
                  </w:tcBorders>
                  <w:vAlign w:val="center"/>
                </w:tcPr>
                <w:p w14:paraId="5EFECB0E">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排放量t/a</w:t>
                  </w:r>
                </w:p>
              </w:tc>
              <w:tc>
                <w:tcPr>
                  <w:tcW w:w="1290" w:type="dxa"/>
                  <w:tcBorders>
                    <w:tl2br w:val="nil"/>
                    <w:tr2bl w:val="nil"/>
                  </w:tcBorders>
                  <w:shd w:val="clear" w:color="auto" w:fill="auto"/>
                  <w:vAlign w:val="center"/>
                </w:tcPr>
                <w:p w14:paraId="09AD36CC">
                  <w:pPr>
                    <w:pStyle w:val="12"/>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宋体" w:cstheme="minorBidi"/>
                      <w:b w:val="0"/>
                      <w:bCs w:val="0"/>
                      <w:kern w:val="2"/>
                      <w:sz w:val="21"/>
                      <w:szCs w:val="21"/>
                      <w:vertAlign w:val="baseline"/>
                      <w:lang w:val="en-US" w:eastAsia="zh-CN" w:bidi="ar-SA"/>
                    </w:rPr>
                  </w:pPr>
                  <w:r>
                    <w:rPr>
                      <w:rFonts w:hint="eastAsia"/>
                      <w:b w:val="0"/>
                      <w:bCs w:val="0"/>
                      <w:sz w:val="21"/>
                      <w:szCs w:val="21"/>
                      <w:vertAlign w:val="baseline"/>
                      <w:lang w:val="en-US" w:eastAsia="zh-CN"/>
                    </w:rPr>
                    <w:t>0.407</w:t>
                  </w:r>
                </w:p>
              </w:tc>
              <w:tc>
                <w:tcPr>
                  <w:tcW w:w="1320" w:type="dxa"/>
                  <w:tcBorders>
                    <w:right w:val="single" w:color="000000" w:sz="4" w:space="0"/>
                    <w:tl2br w:val="nil"/>
                    <w:tr2bl w:val="nil"/>
                  </w:tcBorders>
                  <w:shd w:val="clear" w:color="auto" w:fill="auto"/>
                  <w:vAlign w:val="center"/>
                </w:tcPr>
                <w:p w14:paraId="65206FB6">
                  <w:pPr>
                    <w:pStyle w:val="12"/>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宋体" w:cstheme="minorBidi"/>
                      <w:b w:val="0"/>
                      <w:bCs w:val="0"/>
                      <w:kern w:val="2"/>
                      <w:sz w:val="21"/>
                      <w:szCs w:val="21"/>
                      <w:vertAlign w:val="baseline"/>
                      <w:lang w:val="en-US" w:eastAsia="zh-CN" w:bidi="ar-SA"/>
                    </w:rPr>
                  </w:pPr>
                  <w:r>
                    <w:rPr>
                      <w:rFonts w:hint="eastAsia"/>
                      <w:b w:val="0"/>
                      <w:bCs w:val="0"/>
                      <w:sz w:val="21"/>
                      <w:szCs w:val="21"/>
                      <w:vertAlign w:val="baseline"/>
                      <w:lang w:val="en-US" w:eastAsia="zh-CN"/>
                    </w:rPr>
                    <w:t>0.0007</w:t>
                  </w:r>
                </w:p>
              </w:tc>
              <w:tc>
                <w:tcPr>
                  <w:tcW w:w="1245" w:type="dxa"/>
                  <w:tcBorders>
                    <w:left w:val="single" w:color="000000" w:sz="4" w:space="0"/>
                    <w:tl2br w:val="nil"/>
                    <w:tr2bl w:val="nil"/>
                  </w:tcBorders>
                  <w:shd w:val="clear" w:color="auto" w:fill="auto"/>
                  <w:vAlign w:val="center"/>
                </w:tcPr>
                <w:p w14:paraId="01E49FB4">
                  <w:pPr>
                    <w:pStyle w:val="12"/>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宋体" w:cstheme="minorBidi"/>
                      <w:b w:val="0"/>
                      <w:bCs w:val="0"/>
                      <w:kern w:val="2"/>
                      <w:sz w:val="21"/>
                      <w:szCs w:val="21"/>
                      <w:vertAlign w:val="baseline"/>
                      <w:lang w:val="en-US" w:eastAsia="zh-CN" w:bidi="ar-SA"/>
                    </w:rPr>
                  </w:pPr>
                  <w:r>
                    <w:rPr>
                      <w:rFonts w:hint="eastAsia"/>
                      <w:b w:val="0"/>
                      <w:bCs w:val="0"/>
                      <w:sz w:val="21"/>
                      <w:szCs w:val="21"/>
                      <w:vertAlign w:val="baseline"/>
                      <w:lang w:val="en-US" w:eastAsia="zh-CN"/>
                    </w:rPr>
                    <w:t>0.005</w:t>
                  </w:r>
                </w:p>
              </w:tc>
              <w:tc>
                <w:tcPr>
                  <w:tcW w:w="1267" w:type="dxa"/>
                  <w:tcBorders>
                    <w:tl2br w:val="nil"/>
                    <w:tr2bl w:val="nil"/>
                  </w:tcBorders>
                  <w:shd w:val="clear" w:color="auto" w:fill="auto"/>
                  <w:vAlign w:val="center"/>
                </w:tcPr>
                <w:p w14:paraId="607592FA">
                  <w:pPr>
                    <w:pStyle w:val="12"/>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宋体" w:cstheme="minorBidi"/>
                      <w:b w:val="0"/>
                      <w:bCs w:val="0"/>
                      <w:kern w:val="2"/>
                      <w:sz w:val="21"/>
                      <w:szCs w:val="21"/>
                      <w:vertAlign w:val="baseline"/>
                      <w:lang w:val="en-US" w:eastAsia="zh-CN" w:bidi="ar-SA"/>
                    </w:rPr>
                  </w:pPr>
                  <w:r>
                    <w:rPr>
                      <w:rFonts w:hint="eastAsia"/>
                      <w:b w:val="0"/>
                      <w:bCs w:val="0"/>
                      <w:sz w:val="21"/>
                      <w:szCs w:val="21"/>
                      <w:vertAlign w:val="baseline"/>
                      <w:lang w:val="en-US" w:eastAsia="zh-CN"/>
                    </w:rPr>
                    <w:t>0.009</w:t>
                  </w:r>
                </w:p>
              </w:tc>
            </w:tr>
            <w:tr w14:paraId="7D54141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0" w:type="dxa"/>
                  <w:vMerge w:val="continue"/>
                  <w:tcBorders>
                    <w:right w:val="single" w:color="000000" w:sz="4" w:space="0"/>
                    <w:tl2br w:val="nil"/>
                    <w:tr2bl w:val="nil"/>
                  </w:tcBorders>
                  <w:vAlign w:val="center"/>
                </w:tcPr>
                <w:p w14:paraId="2E6C1E63">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b w:val="0"/>
                      <w:bCs w:val="0"/>
                      <w:sz w:val="21"/>
                      <w:szCs w:val="21"/>
                      <w:vertAlign w:val="baseline"/>
                      <w:lang w:val="en-US" w:eastAsia="zh-CN"/>
                    </w:rPr>
                  </w:pPr>
                </w:p>
              </w:tc>
              <w:tc>
                <w:tcPr>
                  <w:tcW w:w="1920" w:type="dxa"/>
                  <w:tcBorders>
                    <w:left w:val="single" w:color="000000" w:sz="4" w:space="0"/>
                    <w:tl2br w:val="nil"/>
                    <w:tr2bl w:val="nil"/>
                  </w:tcBorders>
                  <w:vAlign w:val="center"/>
                </w:tcPr>
                <w:p w14:paraId="64B620CB">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排放速率kg/h</w:t>
                  </w:r>
                </w:p>
              </w:tc>
              <w:tc>
                <w:tcPr>
                  <w:tcW w:w="1290" w:type="dxa"/>
                  <w:tcBorders>
                    <w:tl2br w:val="nil"/>
                    <w:tr2bl w:val="nil"/>
                  </w:tcBorders>
                  <w:shd w:val="clear" w:color="auto" w:fill="auto"/>
                  <w:vAlign w:val="center"/>
                </w:tcPr>
                <w:p w14:paraId="08E9AD47">
                  <w:pPr>
                    <w:pStyle w:val="12"/>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宋体" w:cstheme="minorBidi"/>
                      <w:b w:val="0"/>
                      <w:bCs w:val="0"/>
                      <w:kern w:val="2"/>
                      <w:sz w:val="21"/>
                      <w:szCs w:val="21"/>
                      <w:vertAlign w:val="baseline"/>
                      <w:lang w:val="en-US" w:eastAsia="zh-CN" w:bidi="ar-SA"/>
                    </w:rPr>
                  </w:pPr>
                  <w:r>
                    <w:rPr>
                      <w:rFonts w:hint="eastAsia"/>
                      <w:b w:val="0"/>
                      <w:bCs w:val="0"/>
                      <w:sz w:val="21"/>
                      <w:szCs w:val="21"/>
                      <w:vertAlign w:val="baseline"/>
                      <w:lang w:val="en-US" w:eastAsia="zh-CN"/>
                    </w:rPr>
                    <w:t>0.068</w:t>
                  </w:r>
                </w:p>
              </w:tc>
              <w:tc>
                <w:tcPr>
                  <w:tcW w:w="1320" w:type="dxa"/>
                  <w:tcBorders>
                    <w:right w:val="single" w:color="000000" w:sz="4" w:space="0"/>
                    <w:tl2br w:val="nil"/>
                    <w:tr2bl w:val="nil"/>
                  </w:tcBorders>
                  <w:shd w:val="clear" w:color="auto" w:fill="auto"/>
                  <w:vAlign w:val="center"/>
                </w:tcPr>
                <w:p w14:paraId="43AF4621">
                  <w:pPr>
                    <w:pStyle w:val="12"/>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宋体" w:cstheme="minorBidi"/>
                      <w:b w:val="0"/>
                      <w:bCs w:val="0"/>
                      <w:kern w:val="2"/>
                      <w:sz w:val="21"/>
                      <w:szCs w:val="21"/>
                      <w:vertAlign w:val="baseline"/>
                      <w:lang w:val="en-US" w:eastAsia="zh-CN" w:bidi="ar-SA"/>
                    </w:rPr>
                  </w:pPr>
                  <w:r>
                    <w:rPr>
                      <w:rFonts w:hint="eastAsia"/>
                      <w:b w:val="0"/>
                      <w:bCs w:val="0"/>
                      <w:sz w:val="21"/>
                      <w:szCs w:val="21"/>
                      <w:vertAlign w:val="baseline"/>
                      <w:lang w:val="en-US" w:eastAsia="zh-CN"/>
                    </w:rPr>
                    <w:t>0.0001</w:t>
                  </w:r>
                </w:p>
              </w:tc>
              <w:tc>
                <w:tcPr>
                  <w:tcW w:w="1245" w:type="dxa"/>
                  <w:tcBorders>
                    <w:left w:val="single" w:color="000000" w:sz="4" w:space="0"/>
                    <w:tl2br w:val="nil"/>
                    <w:tr2bl w:val="nil"/>
                  </w:tcBorders>
                  <w:shd w:val="clear" w:color="auto" w:fill="auto"/>
                  <w:vAlign w:val="center"/>
                </w:tcPr>
                <w:p w14:paraId="511A5FDE">
                  <w:pPr>
                    <w:pStyle w:val="12"/>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宋体" w:cstheme="minorBidi"/>
                      <w:b w:val="0"/>
                      <w:bCs w:val="0"/>
                      <w:kern w:val="2"/>
                      <w:sz w:val="21"/>
                      <w:szCs w:val="21"/>
                      <w:vertAlign w:val="baseline"/>
                      <w:lang w:val="en-US" w:eastAsia="zh-CN" w:bidi="ar-SA"/>
                    </w:rPr>
                  </w:pPr>
                  <w:r>
                    <w:rPr>
                      <w:rFonts w:hint="eastAsia"/>
                      <w:b w:val="0"/>
                      <w:bCs w:val="0"/>
                      <w:sz w:val="21"/>
                      <w:szCs w:val="21"/>
                      <w:vertAlign w:val="baseline"/>
                      <w:lang w:val="en-US" w:eastAsia="zh-CN"/>
                    </w:rPr>
                    <w:t>0.0008</w:t>
                  </w:r>
                </w:p>
              </w:tc>
              <w:tc>
                <w:tcPr>
                  <w:tcW w:w="1267" w:type="dxa"/>
                  <w:tcBorders>
                    <w:tl2br w:val="nil"/>
                    <w:tr2bl w:val="nil"/>
                  </w:tcBorders>
                  <w:shd w:val="clear" w:color="auto" w:fill="auto"/>
                  <w:vAlign w:val="center"/>
                </w:tcPr>
                <w:p w14:paraId="62B201C4">
                  <w:pPr>
                    <w:pStyle w:val="12"/>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宋体" w:cstheme="minorBidi"/>
                      <w:b w:val="0"/>
                      <w:bCs w:val="0"/>
                      <w:kern w:val="2"/>
                      <w:sz w:val="21"/>
                      <w:szCs w:val="21"/>
                      <w:vertAlign w:val="baseline"/>
                      <w:lang w:val="en-US" w:eastAsia="zh-CN" w:bidi="ar-SA"/>
                    </w:rPr>
                  </w:pPr>
                  <w:r>
                    <w:rPr>
                      <w:rFonts w:hint="eastAsia"/>
                      <w:b w:val="0"/>
                      <w:bCs w:val="0"/>
                      <w:sz w:val="21"/>
                      <w:szCs w:val="21"/>
                      <w:vertAlign w:val="baseline"/>
                      <w:lang w:val="en-US" w:eastAsia="zh-CN"/>
                    </w:rPr>
                    <w:t>0.003</w:t>
                  </w:r>
                </w:p>
              </w:tc>
            </w:tr>
            <w:tr w14:paraId="24D38CF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00" w:type="dxa"/>
                  <w:gridSpan w:val="2"/>
                  <w:tcBorders>
                    <w:tl2br w:val="nil"/>
                    <w:tr2bl w:val="nil"/>
                  </w:tcBorders>
                  <w:vAlign w:val="center"/>
                </w:tcPr>
                <w:p w14:paraId="0B4B0ED6">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年排放时间</w:t>
                  </w:r>
                </w:p>
              </w:tc>
              <w:tc>
                <w:tcPr>
                  <w:tcW w:w="3855" w:type="dxa"/>
                  <w:gridSpan w:val="3"/>
                  <w:tcBorders>
                    <w:tl2br w:val="nil"/>
                    <w:tr2bl w:val="nil"/>
                  </w:tcBorders>
                  <w:vAlign w:val="center"/>
                </w:tcPr>
                <w:p w14:paraId="67B113D1">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6000</w:t>
                  </w:r>
                </w:p>
              </w:tc>
              <w:tc>
                <w:tcPr>
                  <w:tcW w:w="1267" w:type="dxa"/>
                  <w:tcBorders>
                    <w:tl2br w:val="nil"/>
                    <w:tr2bl w:val="nil"/>
                  </w:tcBorders>
                  <w:vAlign w:val="center"/>
                </w:tcPr>
                <w:p w14:paraId="344698CB">
                  <w:pPr>
                    <w:pStyle w:val="1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3000</w:t>
                  </w:r>
                </w:p>
              </w:tc>
            </w:tr>
          </w:tbl>
          <w:p w14:paraId="6EC19779">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 xml:space="preserve">利用 </w:t>
            </w:r>
            <w:r>
              <w:rPr>
                <w:rFonts w:hint="default"/>
                <w:lang w:val="en-US" w:eastAsia="zh-CN"/>
              </w:rPr>
              <w:t xml:space="preserve">AERSCREEN </w:t>
            </w:r>
            <w:r>
              <w:rPr>
                <w:rFonts w:hint="eastAsia"/>
                <w:lang w:val="en-US" w:eastAsia="zh-CN"/>
              </w:rPr>
              <w:t>估算模式对无组织废气污染物苯厂界无组织排放浓度进行预测，详情见下表。</w:t>
            </w:r>
          </w:p>
          <w:p w14:paraId="1716040B">
            <w:pPr>
              <w:pStyle w:val="12"/>
              <w:bidi w:val="0"/>
              <w:rPr>
                <w:rFonts w:hint="eastAsia"/>
                <w:lang w:val="en-US" w:eastAsia="zh-CN"/>
              </w:rPr>
            </w:pPr>
            <w:r>
              <w:rPr>
                <w:rFonts w:hint="eastAsia"/>
                <w:lang w:val="en-US" w:eastAsia="zh-CN"/>
              </w:rPr>
              <w:t>表</w:t>
            </w:r>
            <w:r>
              <w:rPr>
                <w:rFonts w:hint="default"/>
                <w:lang w:val="en-US" w:eastAsia="zh-CN"/>
              </w:rPr>
              <w:t>4-</w:t>
            </w:r>
            <w:r>
              <w:rPr>
                <w:rFonts w:hint="eastAsia"/>
                <w:lang w:val="en-US" w:eastAsia="zh-CN"/>
              </w:rPr>
              <w:t>5</w:t>
            </w:r>
            <w:r>
              <w:rPr>
                <w:rFonts w:hint="default"/>
                <w:lang w:val="en-US" w:eastAsia="zh-CN"/>
              </w:rPr>
              <w:t xml:space="preserve"> </w:t>
            </w:r>
            <w:r>
              <w:rPr>
                <w:rFonts w:hint="eastAsia"/>
                <w:lang w:val="en-US" w:eastAsia="zh-CN"/>
              </w:rPr>
              <w:t xml:space="preserve">采用 </w:t>
            </w:r>
            <w:r>
              <w:rPr>
                <w:rFonts w:hint="default"/>
                <w:lang w:val="en-US" w:eastAsia="zh-CN"/>
              </w:rPr>
              <w:t xml:space="preserve">AERSCREEN </w:t>
            </w:r>
            <w:r>
              <w:rPr>
                <w:rFonts w:hint="eastAsia"/>
                <w:lang w:val="en-US" w:eastAsia="zh-CN"/>
              </w:rPr>
              <w:t xml:space="preserve">估算模型计算无组织排放废气结果一览表 </w:t>
            </w:r>
          </w:p>
          <w:tbl>
            <w:tblPr>
              <w:tblStyle w:val="10"/>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05"/>
              <w:gridCol w:w="948"/>
              <w:gridCol w:w="864"/>
              <w:gridCol w:w="1728"/>
              <w:gridCol w:w="1940"/>
              <w:gridCol w:w="1338"/>
            </w:tblGrid>
            <w:tr w14:paraId="2518DA4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04" w:type="dxa"/>
                  <w:tcBorders>
                    <w:tl2br w:val="nil"/>
                    <w:tr2bl w:val="nil"/>
                  </w:tcBorders>
                  <w:vAlign w:val="center"/>
                </w:tcPr>
                <w:p w14:paraId="710896E2">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sz w:val="21"/>
                      <w:szCs w:val="21"/>
                      <w:vertAlign w:val="baseline"/>
                      <w:lang w:val="en-US" w:eastAsia="zh-CN"/>
                    </w:rPr>
                  </w:pPr>
                  <w:r>
                    <w:rPr>
                      <w:rFonts w:hint="eastAsia"/>
                      <w:sz w:val="21"/>
                      <w:szCs w:val="21"/>
                      <w:lang w:val="en-US" w:eastAsia="zh-CN"/>
                    </w:rPr>
                    <w:t>排放方式</w:t>
                  </w:r>
                </w:p>
              </w:tc>
              <w:tc>
                <w:tcPr>
                  <w:tcW w:w="948" w:type="dxa"/>
                  <w:tcBorders>
                    <w:tl2br w:val="nil"/>
                    <w:tr2bl w:val="nil"/>
                  </w:tcBorders>
                  <w:vAlign w:val="center"/>
                </w:tcPr>
                <w:p w14:paraId="17DC01FA">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sz w:val="21"/>
                      <w:szCs w:val="21"/>
                      <w:vertAlign w:val="baseline"/>
                      <w:lang w:val="en-US" w:eastAsia="zh-CN"/>
                    </w:rPr>
                  </w:pPr>
                  <w:r>
                    <w:rPr>
                      <w:rFonts w:hint="eastAsia"/>
                      <w:sz w:val="21"/>
                      <w:szCs w:val="21"/>
                      <w:lang w:val="en-US" w:eastAsia="zh-CN"/>
                    </w:rPr>
                    <w:t>污染源</w:t>
                  </w:r>
                </w:p>
              </w:tc>
              <w:tc>
                <w:tcPr>
                  <w:tcW w:w="864" w:type="dxa"/>
                  <w:tcBorders>
                    <w:tl2br w:val="nil"/>
                    <w:tr2bl w:val="nil"/>
                  </w:tcBorders>
                  <w:vAlign w:val="center"/>
                </w:tcPr>
                <w:p w14:paraId="672C3935">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sz w:val="21"/>
                      <w:szCs w:val="21"/>
                      <w:vertAlign w:val="baseline"/>
                      <w:lang w:val="en-US" w:eastAsia="zh-CN"/>
                    </w:rPr>
                  </w:pPr>
                  <w:r>
                    <w:rPr>
                      <w:rFonts w:hint="eastAsia"/>
                      <w:sz w:val="21"/>
                      <w:szCs w:val="21"/>
                      <w:lang w:val="en-US" w:eastAsia="zh-CN"/>
                    </w:rPr>
                    <w:t>污染物</w:t>
                  </w:r>
                </w:p>
              </w:tc>
              <w:tc>
                <w:tcPr>
                  <w:tcW w:w="1728" w:type="dxa"/>
                  <w:tcBorders>
                    <w:tl2br w:val="nil"/>
                    <w:tr2bl w:val="nil"/>
                  </w:tcBorders>
                  <w:vAlign w:val="center"/>
                </w:tcPr>
                <w:p w14:paraId="057B1A3A">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lang w:val="en-US" w:eastAsia="zh-CN"/>
                    </w:rPr>
                    <w:t>下风向最大质量浓度</w:t>
                  </w:r>
                  <w:r>
                    <w:rPr>
                      <w:rFonts w:hint="default"/>
                      <w:sz w:val="21"/>
                      <w:szCs w:val="21"/>
                      <w:lang w:val="en-US" w:eastAsia="zh-CN"/>
                    </w:rPr>
                    <w:t>mg/m</w:t>
                  </w:r>
                  <w:r>
                    <w:rPr>
                      <w:rFonts w:hint="eastAsia"/>
                      <w:sz w:val="21"/>
                      <w:szCs w:val="21"/>
                      <w:vertAlign w:val="superscript"/>
                      <w:lang w:val="en-US" w:eastAsia="zh-CN"/>
                    </w:rPr>
                    <w:t>3</w:t>
                  </w:r>
                </w:p>
              </w:tc>
              <w:tc>
                <w:tcPr>
                  <w:tcW w:w="1941" w:type="dxa"/>
                  <w:tcBorders>
                    <w:tl2br w:val="nil"/>
                    <w:tr2bl w:val="nil"/>
                  </w:tcBorders>
                  <w:vAlign w:val="center"/>
                </w:tcPr>
                <w:p w14:paraId="48880D19">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sz w:val="21"/>
                      <w:szCs w:val="21"/>
                      <w:vertAlign w:val="baseline"/>
                      <w:lang w:val="en-US" w:eastAsia="zh-CN"/>
                    </w:rPr>
                  </w:pPr>
                  <w:r>
                    <w:rPr>
                      <w:rFonts w:hint="eastAsia"/>
                      <w:sz w:val="21"/>
                      <w:szCs w:val="21"/>
                      <w:lang w:val="en-US" w:eastAsia="zh-CN"/>
                    </w:rPr>
                    <w:t>最大落地浓度距离</w:t>
                  </w:r>
                  <w:r>
                    <w:rPr>
                      <w:rFonts w:hint="default"/>
                      <w:sz w:val="21"/>
                      <w:szCs w:val="21"/>
                      <w:lang w:val="en-US" w:eastAsia="zh-CN"/>
                    </w:rPr>
                    <w:t>m</w:t>
                  </w:r>
                </w:p>
              </w:tc>
              <w:tc>
                <w:tcPr>
                  <w:tcW w:w="1338" w:type="dxa"/>
                  <w:tcBorders>
                    <w:tl2br w:val="nil"/>
                    <w:tr2bl w:val="nil"/>
                  </w:tcBorders>
                  <w:vAlign w:val="center"/>
                </w:tcPr>
                <w:p w14:paraId="20E45062">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sz w:val="21"/>
                      <w:szCs w:val="21"/>
                      <w:lang w:val="en-US" w:eastAsia="zh-CN"/>
                    </w:rPr>
                  </w:pPr>
                  <w:r>
                    <w:rPr>
                      <w:rFonts w:hint="eastAsia"/>
                      <w:sz w:val="21"/>
                      <w:szCs w:val="21"/>
                      <w:lang w:val="en-US" w:eastAsia="zh-CN"/>
                    </w:rPr>
                    <w:t>标准值</w:t>
                  </w:r>
                </w:p>
                <w:p w14:paraId="324A4D6E">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sz w:val="21"/>
                      <w:szCs w:val="21"/>
                      <w:vertAlign w:val="baseline"/>
                      <w:lang w:val="en-US" w:eastAsia="zh-CN"/>
                    </w:rPr>
                  </w:pPr>
                  <w:r>
                    <w:rPr>
                      <w:rFonts w:hint="default"/>
                      <w:sz w:val="21"/>
                      <w:szCs w:val="21"/>
                      <w:lang w:val="en-US" w:eastAsia="zh-CN"/>
                    </w:rPr>
                    <w:t>mg/m</w:t>
                  </w:r>
                  <w:r>
                    <w:rPr>
                      <w:rFonts w:hint="default"/>
                      <w:sz w:val="21"/>
                      <w:szCs w:val="21"/>
                      <w:vertAlign w:val="superscript"/>
                      <w:lang w:val="en-US" w:eastAsia="zh-CN"/>
                    </w:rPr>
                    <w:t>3</w:t>
                  </w:r>
                </w:p>
              </w:tc>
            </w:tr>
            <w:tr w14:paraId="3BF6490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04" w:type="dxa"/>
                  <w:tcBorders>
                    <w:tl2br w:val="nil"/>
                    <w:tr2bl w:val="nil"/>
                  </w:tcBorders>
                  <w:vAlign w:val="center"/>
                </w:tcPr>
                <w:p w14:paraId="0A79DB51">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sz w:val="21"/>
                      <w:szCs w:val="21"/>
                      <w:vertAlign w:val="baseline"/>
                      <w:lang w:val="en-US" w:eastAsia="zh-CN"/>
                    </w:rPr>
                  </w:pPr>
                  <w:r>
                    <w:rPr>
                      <w:rFonts w:hint="eastAsia" w:ascii="宋体" w:hAnsi="宋体" w:eastAsia="宋体" w:cs="宋体"/>
                      <w:color w:val="000000"/>
                      <w:kern w:val="0"/>
                      <w:sz w:val="21"/>
                      <w:szCs w:val="21"/>
                      <w:lang w:val="en-US" w:eastAsia="zh-CN" w:bidi="ar"/>
                    </w:rPr>
                    <w:t>面源</w:t>
                  </w:r>
                </w:p>
              </w:tc>
              <w:tc>
                <w:tcPr>
                  <w:tcW w:w="948" w:type="dxa"/>
                  <w:tcBorders>
                    <w:tl2br w:val="nil"/>
                    <w:tr2bl w:val="nil"/>
                  </w:tcBorders>
                  <w:vAlign w:val="center"/>
                </w:tcPr>
                <w:p w14:paraId="222D0475">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sz w:val="21"/>
                      <w:szCs w:val="21"/>
                      <w:vertAlign w:val="baseline"/>
                      <w:lang w:val="en-US" w:eastAsia="zh-CN"/>
                    </w:rPr>
                  </w:pPr>
                  <w:r>
                    <w:rPr>
                      <w:rFonts w:hint="eastAsia" w:ascii="宋体" w:hAnsi="宋体" w:eastAsia="宋体" w:cs="宋体"/>
                      <w:color w:val="000000"/>
                      <w:kern w:val="0"/>
                      <w:sz w:val="21"/>
                      <w:szCs w:val="21"/>
                      <w:lang w:val="en-US" w:eastAsia="zh-CN" w:bidi="ar"/>
                    </w:rPr>
                    <w:t>车间</w:t>
                  </w:r>
                </w:p>
              </w:tc>
              <w:tc>
                <w:tcPr>
                  <w:tcW w:w="864" w:type="dxa"/>
                  <w:tcBorders>
                    <w:tl2br w:val="nil"/>
                    <w:tr2bl w:val="nil"/>
                  </w:tcBorders>
                  <w:vAlign w:val="center"/>
                </w:tcPr>
                <w:p w14:paraId="2F936B5A">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苯</w:t>
                  </w:r>
                </w:p>
              </w:tc>
              <w:tc>
                <w:tcPr>
                  <w:tcW w:w="1728" w:type="dxa"/>
                  <w:tcBorders>
                    <w:tl2br w:val="nil"/>
                    <w:tr2bl w:val="nil"/>
                  </w:tcBorders>
                  <w:vAlign w:val="center"/>
                </w:tcPr>
                <w:p w14:paraId="0613E7E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0.00015</w:t>
                  </w:r>
                </w:p>
              </w:tc>
              <w:tc>
                <w:tcPr>
                  <w:tcW w:w="1941" w:type="dxa"/>
                  <w:tcBorders>
                    <w:tl2br w:val="nil"/>
                    <w:tr2bl w:val="nil"/>
                  </w:tcBorders>
                  <w:vAlign w:val="center"/>
                </w:tcPr>
                <w:p w14:paraId="599D42B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55</w:t>
                  </w:r>
                </w:p>
              </w:tc>
              <w:tc>
                <w:tcPr>
                  <w:tcW w:w="1338" w:type="dxa"/>
                  <w:tcBorders>
                    <w:tl2br w:val="nil"/>
                    <w:tr2bl w:val="nil"/>
                  </w:tcBorders>
                  <w:vAlign w:val="center"/>
                </w:tcPr>
                <w:p w14:paraId="4F46CE5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0.1</w:t>
                  </w:r>
                </w:p>
              </w:tc>
            </w:tr>
          </w:tbl>
          <w:p w14:paraId="66018F7F">
            <w:pPr>
              <w:keepNext w:val="0"/>
              <w:keepLines w:val="0"/>
              <w:widowControl/>
              <w:suppressLineNumbers w:val="0"/>
              <w:jc w:val="left"/>
              <w:rPr>
                <w:rFonts w:hint="default"/>
                <w:lang w:val="en-US" w:eastAsia="zh-CN"/>
              </w:rPr>
            </w:pPr>
            <w:r>
              <w:rPr>
                <w:rFonts w:hint="eastAsia"/>
                <w:lang w:val="en-US" w:eastAsia="zh-CN"/>
              </w:rPr>
              <w:t>综上，项目扩建后全厂有组织废气排放浓度满足北京市《印刷业挥发性有机物排放标准》（DB11/1201-2023）中“表1 大气污染物排放限值”要求，无组织废气排放满足“表4 企业边界大气污染物浓度限值”。</w:t>
            </w:r>
          </w:p>
          <w:p w14:paraId="7B5E8257">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（3）大气污染物排放总量</w:t>
            </w:r>
          </w:p>
          <w:p w14:paraId="1EF9B743">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综上，项目扩建后全厂大气污染物排放总量核算详见下表。</w:t>
            </w:r>
          </w:p>
          <w:p w14:paraId="7D9CA133">
            <w:pPr>
              <w:pStyle w:val="12"/>
              <w:bidi w:val="0"/>
              <w:rPr>
                <w:rFonts w:hint="default"/>
                <w:lang w:val="en-US" w:eastAsia="zh-CN"/>
              </w:rPr>
            </w:pPr>
            <w:r>
              <w:rPr>
                <w:rFonts w:hint="eastAsia"/>
                <w:lang w:val="en-US" w:eastAsia="zh-CN"/>
              </w:rPr>
              <w:t>表4-6 扩建后全厂大气污染物排放总量一览表</w:t>
            </w:r>
          </w:p>
          <w:tbl>
            <w:tblPr>
              <w:tblStyle w:val="10"/>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04"/>
              <w:gridCol w:w="1604"/>
              <w:gridCol w:w="1605"/>
              <w:gridCol w:w="1605"/>
              <w:gridCol w:w="1605"/>
            </w:tblGrid>
            <w:tr w14:paraId="1C7340E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04" w:type="dxa"/>
                  <w:tcBorders>
                    <w:tl2br w:val="nil"/>
                    <w:tr2bl w:val="nil"/>
                  </w:tcBorders>
                  <w:vAlign w:val="center"/>
                </w:tcPr>
                <w:p w14:paraId="428C355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污染物名称</w:t>
                  </w:r>
                </w:p>
              </w:tc>
              <w:tc>
                <w:tcPr>
                  <w:tcW w:w="1604" w:type="dxa"/>
                  <w:tcBorders>
                    <w:tl2br w:val="nil"/>
                    <w:tr2bl w:val="nil"/>
                  </w:tcBorders>
                  <w:vAlign w:val="center"/>
                </w:tcPr>
                <w:p w14:paraId="0AA9BA9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单位</w:t>
                  </w:r>
                </w:p>
              </w:tc>
              <w:tc>
                <w:tcPr>
                  <w:tcW w:w="1605" w:type="dxa"/>
                  <w:tcBorders>
                    <w:tl2br w:val="nil"/>
                    <w:tr2bl w:val="nil"/>
                  </w:tcBorders>
                  <w:vAlign w:val="center"/>
                </w:tcPr>
                <w:p w14:paraId="3ACA782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有组织废气</w:t>
                  </w:r>
                </w:p>
              </w:tc>
              <w:tc>
                <w:tcPr>
                  <w:tcW w:w="1605" w:type="dxa"/>
                  <w:tcBorders>
                    <w:tl2br w:val="nil"/>
                    <w:tr2bl w:val="nil"/>
                  </w:tcBorders>
                  <w:vAlign w:val="center"/>
                </w:tcPr>
                <w:p w14:paraId="2BFB5D2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无组织废气</w:t>
                  </w:r>
                </w:p>
              </w:tc>
              <w:tc>
                <w:tcPr>
                  <w:tcW w:w="1605" w:type="dxa"/>
                  <w:tcBorders>
                    <w:tl2br w:val="nil"/>
                    <w:tr2bl w:val="nil"/>
                  </w:tcBorders>
                  <w:vAlign w:val="center"/>
                </w:tcPr>
                <w:p w14:paraId="2BADA78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合计</w:t>
                  </w:r>
                </w:p>
              </w:tc>
            </w:tr>
            <w:tr w14:paraId="2784829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04" w:type="dxa"/>
                  <w:tcBorders>
                    <w:tl2br w:val="nil"/>
                    <w:tr2bl w:val="nil"/>
                  </w:tcBorders>
                  <w:vAlign w:val="center"/>
                </w:tcPr>
                <w:p w14:paraId="020A9C1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非甲烷总烃</w:t>
                  </w:r>
                </w:p>
              </w:tc>
              <w:tc>
                <w:tcPr>
                  <w:tcW w:w="1604" w:type="dxa"/>
                  <w:tcBorders>
                    <w:tl2br w:val="nil"/>
                    <w:tr2bl w:val="nil"/>
                  </w:tcBorders>
                  <w:vAlign w:val="center"/>
                </w:tcPr>
                <w:p w14:paraId="219D0F3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t/a</w:t>
                  </w:r>
                </w:p>
              </w:tc>
              <w:tc>
                <w:tcPr>
                  <w:tcW w:w="1605" w:type="dxa"/>
                  <w:tcBorders>
                    <w:tl2br w:val="nil"/>
                    <w:tr2bl w:val="nil"/>
                  </w:tcBorders>
                  <w:vAlign w:val="center"/>
                </w:tcPr>
                <w:p w14:paraId="3DB15EF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0.183</w:t>
                  </w:r>
                </w:p>
              </w:tc>
              <w:tc>
                <w:tcPr>
                  <w:tcW w:w="1605" w:type="dxa"/>
                  <w:tcBorders>
                    <w:tl2br w:val="nil"/>
                    <w:tr2bl w:val="nil"/>
                  </w:tcBorders>
                  <w:vAlign w:val="center"/>
                </w:tcPr>
                <w:p w14:paraId="542A145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0.407</w:t>
                  </w:r>
                </w:p>
              </w:tc>
              <w:tc>
                <w:tcPr>
                  <w:tcW w:w="1605" w:type="dxa"/>
                  <w:tcBorders>
                    <w:tl2br w:val="nil"/>
                    <w:tr2bl w:val="nil"/>
                  </w:tcBorders>
                  <w:vAlign w:val="center"/>
                </w:tcPr>
                <w:p w14:paraId="0CDA638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0.590</w:t>
                  </w:r>
                </w:p>
              </w:tc>
            </w:tr>
            <w:tr w14:paraId="455418A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04" w:type="dxa"/>
                  <w:tcBorders>
                    <w:tl2br w:val="nil"/>
                    <w:tr2bl w:val="nil"/>
                  </w:tcBorders>
                  <w:vAlign w:val="center"/>
                </w:tcPr>
                <w:p w14:paraId="0E363C4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苯</w:t>
                  </w:r>
                </w:p>
              </w:tc>
              <w:tc>
                <w:tcPr>
                  <w:tcW w:w="1604" w:type="dxa"/>
                  <w:tcBorders>
                    <w:tl2br w:val="nil"/>
                    <w:tr2bl w:val="nil"/>
                  </w:tcBorders>
                  <w:vAlign w:val="center"/>
                </w:tcPr>
                <w:p w14:paraId="5E6E5ED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t/a</w:t>
                  </w:r>
                </w:p>
              </w:tc>
              <w:tc>
                <w:tcPr>
                  <w:tcW w:w="1605" w:type="dxa"/>
                  <w:tcBorders>
                    <w:tl2br w:val="nil"/>
                    <w:tr2bl w:val="nil"/>
                  </w:tcBorders>
                  <w:vAlign w:val="center"/>
                </w:tcPr>
                <w:p w14:paraId="6E2088A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0.0003</w:t>
                  </w:r>
                </w:p>
              </w:tc>
              <w:tc>
                <w:tcPr>
                  <w:tcW w:w="1605" w:type="dxa"/>
                  <w:tcBorders>
                    <w:tl2br w:val="nil"/>
                    <w:tr2bl w:val="nil"/>
                  </w:tcBorders>
                  <w:vAlign w:val="center"/>
                </w:tcPr>
                <w:p w14:paraId="603F9E8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0.0007</w:t>
                  </w:r>
                </w:p>
              </w:tc>
              <w:tc>
                <w:tcPr>
                  <w:tcW w:w="1605" w:type="dxa"/>
                  <w:tcBorders>
                    <w:tl2br w:val="nil"/>
                    <w:tr2bl w:val="nil"/>
                  </w:tcBorders>
                  <w:vAlign w:val="center"/>
                </w:tcPr>
                <w:p w14:paraId="6BBAE69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0.001</w:t>
                  </w:r>
                </w:p>
              </w:tc>
            </w:tr>
            <w:tr w14:paraId="376CCB0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04" w:type="dxa"/>
                  <w:tcBorders>
                    <w:tl2br w:val="nil"/>
                    <w:tr2bl w:val="nil"/>
                  </w:tcBorders>
                  <w:vAlign w:val="center"/>
                </w:tcPr>
                <w:p w14:paraId="30693EF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苯系物</w:t>
                  </w:r>
                </w:p>
              </w:tc>
              <w:tc>
                <w:tcPr>
                  <w:tcW w:w="1604" w:type="dxa"/>
                  <w:tcBorders>
                    <w:tl2br w:val="nil"/>
                    <w:tr2bl w:val="nil"/>
                  </w:tcBorders>
                  <w:vAlign w:val="center"/>
                </w:tcPr>
                <w:p w14:paraId="6F359C5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t/a</w:t>
                  </w:r>
                </w:p>
              </w:tc>
              <w:tc>
                <w:tcPr>
                  <w:tcW w:w="1605" w:type="dxa"/>
                  <w:tcBorders>
                    <w:tl2br w:val="nil"/>
                    <w:tr2bl w:val="nil"/>
                  </w:tcBorders>
                  <w:vAlign w:val="center"/>
                </w:tcPr>
                <w:p w14:paraId="6E1B423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0.002</w:t>
                  </w:r>
                </w:p>
              </w:tc>
              <w:tc>
                <w:tcPr>
                  <w:tcW w:w="1605" w:type="dxa"/>
                  <w:tcBorders>
                    <w:tl2br w:val="nil"/>
                    <w:tr2bl w:val="nil"/>
                  </w:tcBorders>
                  <w:vAlign w:val="center"/>
                </w:tcPr>
                <w:p w14:paraId="77D593A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0.005</w:t>
                  </w:r>
                </w:p>
              </w:tc>
              <w:tc>
                <w:tcPr>
                  <w:tcW w:w="1605" w:type="dxa"/>
                  <w:tcBorders>
                    <w:tl2br w:val="nil"/>
                    <w:tr2bl w:val="nil"/>
                  </w:tcBorders>
                  <w:vAlign w:val="center"/>
                </w:tcPr>
                <w:p w14:paraId="228ADC6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0.007</w:t>
                  </w:r>
                </w:p>
              </w:tc>
            </w:tr>
            <w:tr w14:paraId="14362B9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04" w:type="dxa"/>
                  <w:tcBorders>
                    <w:tl2br w:val="nil"/>
                    <w:tr2bl w:val="nil"/>
                  </w:tcBorders>
                  <w:vAlign w:val="center"/>
                </w:tcPr>
                <w:p w14:paraId="7D6CFA1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颗粒物</w:t>
                  </w:r>
                </w:p>
              </w:tc>
              <w:tc>
                <w:tcPr>
                  <w:tcW w:w="1604" w:type="dxa"/>
                  <w:tcBorders>
                    <w:tl2br w:val="nil"/>
                    <w:tr2bl w:val="nil"/>
                  </w:tcBorders>
                  <w:vAlign w:val="center"/>
                </w:tcPr>
                <w:p w14:paraId="36C1274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t/a</w:t>
                  </w:r>
                </w:p>
              </w:tc>
              <w:tc>
                <w:tcPr>
                  <w:tcW w:w="1605" w:type="dxa"/>
                  <w:tcBorders>
                    <w:tl2br w:val="nil"/>
                    <w:tr2bl w:val="nil"/>
                  </w:tcBorders>
                  <w:vAlign w:val="center"/>
                </w:tcPr>
                <w:p w14:paraId="012A9A7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0.009</w:t>
                  </w:r>
                </w:p>
              </w:tc>
              <w:tc>
                <w:tcPr>
                  <w:tcW w:w="1605" w:type="dxa"/>
                  <w:tcBorders>
                    <w:tl2br w:val="nil"/>
                    <w:tr2bl w:val="nil"/>
                  </w:tcBorders>
                  <w:vAlign w:val="center"/>
                </w:tcPr>
                <w:p w14:paraId="1B6471F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0.009</w:t>
                  </w:r>
                </w:p>
              </w:tc>
              <w:tc>
                <w:tcPr>
                  <w:tcW w:w="1605" w:type="dxa"/>
                  <w:tcBorders>
                    <w:tl2br w:val="nil"/>
                    <w:tr2bl w:val="nil"/>
                  </w:tcBorders>
                  <w:vAlign w:val="center"/>
                </w:tcPr>
                <w:p w14:paraId="291512A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0.018</w:t>
                  </w:r>
                </w:p>
              </w:tc>
            </w:tr>
          </w:tbl>
          <w:p w14:paraId="0AC89698">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（4）非正常情况分析</w:t>
            </w:r>
          </w:p>
          <w:p w14:paraId="10708C8C">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项目的非正常情况主要考虑异常情况下废气处理装置失效，去除效率降低，污染物排放量增大，污染物排放控制措施达不到应有效率，造成废气未经净化直接排放，本次评价按最不利情况考虑，即非正常情况况下废气治理设施的去除效率为0。废气非正常工况排放情况表见下表。</w:t>
            </w:r>
          </w:p>
          <w:p w14:paraId="6974FEA5">
            <w:pPr>
              <w:pStyle w:val="12"/>
              <w:bidi w:val="0"/>
              <w:rPr>
                <w:rFonts w:hint="default"/>
                <w:lang w:val="en-US" w:eastAsia="zh-CN"/>
              </w:rPr>
            </w:pPr>
            <w:r>
              <w:rPr>
                <w:rFonts w:hint="eastAsia"/>
                <w:lang w:val="en-US" w:eastAsia="zh-CN"/>
              </w:rPr>
              <w:t>表4-7 非正常工况下废气排放情况一览表</w:t>
            </w:r>
          </w:p>
          <w:tbl>
            <w:tblPr>
              <w:tblStyle w:val="10"/>
              <w:tblW w:w="4999"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47"/>
              <w:gridCol w:w="848"/>
              <w:gridCol w:w="1095"/>
              <w:gridCol w:w="1402"/>
              <w:gridCol w:w="1035"/>
              <w:gridCol w:w="960"/>
              <w:gridCol w:w="825"/>
              <w:gridCol w:w="743"/>
              <w:gridCol w:w="667"/>
            </w:tblGrid>
            <w:tr w14:paraId="2C73999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7" w:type="dxa"/>
                  <w:tcBorders>
                    <w:tl2br w:val="nil"/>
                    <w:tr2bl w:val="nil"/>
                  </w:tcBorders>
                  <w:vAlign w:val="center"/>
                </w:tcPr>
                <w:p w14:paraId="7770DD2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highlight w:val="none"/>
                      <w:vertAlign w:val="baseline"/>
                      <w:lang w:val="en-US" w:eastAsia="zh-CN"/>
                    </w:rPr>
                  </w:pPr>
                  <w:r>
                    <w:rPr>
                      <w:rFonts w:hint="eastAsia"/>
                      <w:b/>
                      <w:bCs/>
                      <w:sz w:val="21"/>
                      <w:szCs w:val="21"/>
                      <w:highlight w:val="none"/>
                      <w:vertAlign w:val="baseline"/>
                      <w:lang w:val="en-US" w:eastAsia="zh-CN"/>
                    </w:rPr>
                    <w:t>序号</w:t>
                  </w:r>
                </w:p>
              </w:tc>
              <w:tc>
                <w:tcPr>
                  <w:tcW w:w="848" w:type="dxa"/>
                  <w:tcBorders>
                    <w:tl2br w:val="nil"/>
                    <w:tr2bl w:val="nil"/>
                  </w:tcBorders>
                  <w:vAlign w:val="center"/>
                </w:tcPr>
                <w:p w14:paraId="21D7AE0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highlight w:val="none"/>
                      <w:vertAlign w:val="baseline"/>
                      <w:lang w:val="en-US" w:eastAsia="zh-CN"/>
                    </w:rPr>
                  </w:pPr>
                  <w:r>
                    <w:rPr>
                      <w:rFonts w:hint="eastAsia"/>
                      <w:b/>
                      <w:bCs/>
                      <w:sz w:val="21"/>
                      <w:szCs w:val="21"/>
                      <w:highlight w:val="none"/>
                      <w:vertAlign w:val="baseline"/>
                      <w:lang w:val="en-US" w:eastAsia="zh-CN"/>
                    </w:rPr>
                    <w:t>污染源</w:t>
                  </w:r>
                </w:p>
              </w:tc>
              <w:tc>
                <w:tcPr>
                  <w:tcW w:w="1095" w:type="dxa"/>
                  <w:tcBorders>
                    <w:tl2br w:val="nil"/>
                    <w:tr2bl w:val="nil"/>
                  </w:tcBorders>
                  <w:vAlign w:val="center"/>
                </w:tcPr>
                <w:p w14:paraId="443F57B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highlight w:val="none"/>
                      <w:vertAlign w:val="baseline"/>
                      <w:lang w:val="en-US" w:eastAsia="zh-CN"/>
                    </w:rPr>
                  </w:pPr>
                  <w:r>
                    <w:rPr>
                      <w:rFonts w:hint="eastAsia"/>
                      <w:b/>
                      <w:bCs/>
                      <w:sz w:val="21"/>
                      <w:szCs w:val="21"/>
                      <w:highlight w:val="none"/>
                      <w:vertAlign w:val="baseline"/>
                      <w:lang w:val="en-US" w:eastAsia="zh-CN"/>
                    </w:rPr>
                    <w:t>非正常排放原因</w:t>
                  </w:r>
                </w:p>
              </w:tc>
              <w:tc>
                <w:tcPr>
                  <w:tcW w:w="1402" w:type="dxa"/>
                  <w:tcBorders>
                    <w:tl2br w:val="nil"/>
                    <w:tr2bl w:val="nil"/>
                  </w:tcBorders>
                  <w:vAlign w:val="center"/>
                </w:tcPr>
                <w:p w14:paraId="61CAA93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highlight w:val="none"/>
                      <w:vertAlign w:val="baseline"/>
                      <w:lang w:val="en-US" w:eastAsia="zh-CN"/>
                    </w:rPr>
                  </w:pPr>
                  <w:r>
                    <w:rPr>
                      <w:rFonts w:hint="eastAsia"/>
                      <w:b/>
                      <w:bCs/>
                      <w:sz w:val="21"/>
                      <w:szCs w:val="21"/>
                      <w:highlight w:val="none"/>
                      <w:vertAlign w:val="baseline"/>
                      <w:lang w:val="en-US" w:eastAsia="zh-CN"/>
                    </w:rPr>
                    <w:t>污染物</w:t>
                  </w:r>
                </w:p>
              </w:tc>
              <w:tc>
                <w:tcPr>
                  <w:tcW w:w="1035" w:type="dxa"/>
                  <w:tcBorders>
                    <w:tl2br w:val="nil"/>
                    <w:tr2bl w:val="nil"/>
                  </w:tcBorders>
                  <w:vAlign w:val="center"/>
                </w:tcPr>
                <w:p w14:paraId="5BED1ED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highlight w:val="none"/>
                      <w:vertAlign w:val="baseline"/>
                      <w:lang w:val="en-US" w:eastAsia="zh-CN"/>
                    </w:rPr>
                  </w:pPr>
                  <w:r>
                    <w:rPr>
                      <w:rFonts w:hint="eastAsia"/>
                      <w:b/>
                      <w:bCs/>
                      <w:sz w:val="21"/>
                      <w:szCs w:val="21"/>
                      <w:highlight w:val="none"/>
                      <w:vertAlign w:val="baseline"/>
                      <w:lang w:val="en-US" w:eastAsia="zh-CN"/>
                    </w:rPr>
                    <w:t>非正常排放浓度mg/m</w:t>
                  </w:r>
                  <w:r>
                    <w:rPr>
                      <w:rFonts w:hint="eastAsia"/>
                      <w:b/>
                      <w:bCs/>
                      <w:sz w:val="21"/>
                      <w:szCs w:val="21"/>
                      <w:highlight w:val="none"/>
                      <w:vertAlign w:val="superscript"/>
                      <w:lang w:val="en-US" w:eastAsia="zh-CN"/>
                    </w:rPr>
                    <w:t>3</w:t>
                  </w:r>
                </w:p>
              </w:tc>
              <w:tc>
                <w:tcPr>
                  <w:tcW w:w="960" w:type="dxa"/>
                  <w:tcBorders>
                    <w:tl2br w:val="nil"/>
                    <w:tr2bl w:val="nil"/>
                  </w:tcBorders>
                  <w:vAlign w:val="center"/>
                </w:tcPr>
                <w:p w14:paraId="1547C87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highlight w:val="none"/>
                      <w:vertAlign w:val="baseline"/>
                      <w:lang w:val="en-US" w:eastAsia="zh-CN"/>
                    </w:rPr>
                  </w:pPr>
                  <w:r>
                    <w:rPr>
                      <w:rFonts w:hint="eastAsia"/>
                      <w:b/>
                      <w:bCs/>
                      <w:sz w:val="21"/>
                      <w:szCs w:val="21"/>
                      <w:highlight w:val="none"/>
                      <w:vertAlign w:val="baseline"/>
                      <w:lang w:val="en-US" w:eastAsia="zh-CN"/>
                    </w:rPr>
                    <w:t>非正常排放速率kg/h</w:t>
                  </w:r>
                </w:p>
              </w:tc>
              <w:tc>
                <w:tcPr>
                  <w:tcW w:w="825" w:type="dxa"/>
                  <w:tcBorders>
                    <w:tl2br w:val="nil"/>
                    <w:tr2bl w:val="nil"/>
                  </w:tcBorders>
                  <w:vAlign w:val="center"/>
                </w:tcPr>
                <w:p w14:paraId="4D91EE3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highlight w:val="none"/>
                      <w:vertAlign w:val="baseline"/>
                      <w:lang w:val="en-US" w:eastAsia="zh-CN"/>
                    </w:rPr>
                  </w:pPr>
                  <w:r>
                    <w:rPr>
                      <w:rFonts w:hint="eastAsia"/>
                      <w:b/>
                      <w:bCs/>
                      <w:sz w:val="21"/>
                      <w:szCs w:val="21"/>
                      <w:highlight w:val="none"/>
                      <w:vertAlign w:val="baseline"/>
                      <w:lang w:val="en-US" w:eastAsia="zh-CN"/>
                    </w:rPr>
                    <w:t>单次持续时间h</w:t>
                  </w:r>
                </w:p>
              </w:tc>
              <w:tc>
                <w:tcPr>
                  <w:tcW w:w="743" w:type="dxa"/>
                  <w:tcBorders>
                    <w:tl2br w:val="nil"/>
                    <w:tr2bl w:val="nil"/>
                  </w:tcBorders>
                  <w:vAlign w:val="center"/>
                </w:tcPr>
                <w:p w14:paraId="7CB53FE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highlight w:val="none"/>
                      <w:vertAlign w:val="baseline"/>
                      <w:lang w:val="en-US" w:eastAsia="zh-CN"/>
                    </w:rPr>
                  </w:pPr>
                  <w:r>
                    <w:rPr>
                      <w:rFonts w:hint="eastAsia"/>
                      <w:b/>
                      <w:bCs/>
                      <w:sz w:val="21"/>
                      <w:szCs w:val="21"/>
                      <w:highlight w:val="none"/>
                      <w:vertAlign w:val="baseline"/>
                      <w:lang w:val="en-US" w:eastAsia="zh-CN"/>
                    </w:rPr>
                    <w:t>年发生频次</w:t>
                  </w:r>
                </w:p>
              </w:tc>
              <w:tc>
                <w:tcPr>
                  <w:tcW w:w="667" w:type="dxa"/>
                  <w:tcBorders>
                    <w:tl2br w:val="nil"/>
                    <w:tr2bl w:val="nil"/>
                  </w:tcBorders>
                  <w:vAlign w:val="center"/>
                </w:tcPr>
                <w:p w14:paraId="5C98BA2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highlight w:val="none"/>
                      <w:vertAlign w:val="baseline"/>
                      <w:lang w:val="en-US" w:eastAsia="zh-CN"/>
                    </w:rPr>
                  </w:pPr>
                  <w:r>
                    <w:rPr>
                      <w:rFonts w:hint="eastAsia"/>
                      <w:b/>
                      <w:bCs/>
                      <w:sz w:val="21"/>
                      <w:szCs w:val="21"/>
                      <w:highlight w:val="none"/>
                      <w:vertAlign w:val="baseline"/>
                      <w:lang w:val="en-US" w:eastAsia="zh-CN"/>
                    </w:rPr>
                    <w:t>应对措施</w:t>
                  </w:r>
                </w:p>
              </w:tc>
            </w:tr>
            <w:tr w14:paraId="790F715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7" w:type="dxa"/>
                  <w:vMerge w:val="restart"/>
                  <w:tcBorders>
                    <w:tl2br w:val="nil"/>
                    <w:tr2bl w:val="nil"/>
                  </w:tcBorders>
                  <w:vAlign w:val="center"/>
                </w:tcPr>
                <w:p w14:paraId="69AB2A6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1</w:t>
                  </w:r>
                </w:p>
              </w:tc>
              <w:tc>
                <w:tcPr>
                  <w:tcW w:w="848" w:type="dxa"/>
                  <w:vMerge w:val="restart"/>
                  <w:tcBorders>
                    <w:tl2br w:val="nil"/>
                    <w:tr2bl w:val="nil"/>
                  </w:tcBorders>
                  <w:vAlign w:val="center"/>
                </w:tcPr>
                <w:p w14:paraId="4AE6326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b w:val="0"/>
                      <w:bCs w:val="0"/>
                      <w:sz w:val="21"/>
                      <w:szCs w:val="21"/>
                      <w:vertAlign w:val="baseline"/>
                      <w:lang w:val="en-US" w:eastAsia="zh-CN"/>
                    </w:rPr>
                    <w:t>印刷废气DA001</w:t>
                  </w:r>
                </w:p>
              </w:tc>
              <w:tc>
                <w:tcPr>
                  <w:tcW w:w="1095" w:type="dxa"/>
                  <w:vMerge w:val="restart"/>
                  <w:tcBorders>
                    <w:tl2br w:val="nil"/>
                    <w:tr2bl w:val="nil"/>
                  </w:tcBorders>
                  <w:vAlign w:val="center"/>
                </w:tcPr>
                <w:p w14:paraId="302F0FB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设备故障</w:t>
                  </w:r>
                </w:p>
              </w:tc>
              <w:tc>
                <w:tcPr>
                  <w:tcW w:w="1402" w:type="dxa"/>
                  <w:tcBorders>
                    <w:tl2br w:val="nil"/>
                    <w:tr2bl w:val="nil"/>
                  </w:tcBorders>
                  <w:vAlign w:val="center"/>
                </w:tcPr>
                <w:p w14:paraId="1F4FEB5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非甲烷总烃</w:t>
                  </w:r>
                </w:p>
              </w:tc>
              <w:tc>
                <w:tcPr>
                  <w:tcW w:w="1035" w:type="dxa"/>
                  <w:tcBorders>
                    <w:tl2br w:val="nil"/>
                    <w:tr2bl w:val="nil"/>
                  </w:tcBorders>
                  <w:vAlign w:val="center"/>
                </w:tcPr>
                <w:p w14:paraId="6E03D0A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33.9</w:t>
                  </w:r>
                </w:p>
              </w:tc>
              <w:tc>
                <w:tcPr>
                  <w:tcW w:w="960" w:type="dxa"/>
                  <w:tcBorders>
                    <w:tl2br w:val="nil"/>
                    <w:tr2bl w:val="nil"/>
                  </w:tcBorders>
                  <w:vAlign w:val="center"/>
                </w:tcPr>
                <w:p w14:paraId="283069A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0.678</w:t>
                  </w:r>
                </w:p>
              </w:tc>
              <w:tc>
                <w:tcPr>
                  <w:tcW w:w="825" w:type="dxa"/>
                  <w:vMerge w:val="restart"/>
                  <w:tcBorders>
                    <w:tl2br w:val="nil"/>
                    <w:tr2bl w:val="nil"/>
                  </w:tcBorders>
                  <w:vAlign w:val="center"/>
                </w:tcPr>
                <w:p w14:paraId="4CE47AF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≤1h</w:t>
                  </w:r>
                </w:p>
              </w:tc>
              <w:tc>
                <w:tcPr>
                  <w:tcW w:w="743" w:type="dxa"/>
                  <w:vMerge w:val="restart"/>
                  <w:tcBorders>
                    <w:tl2br w:val="nil"/>
                    <w:tr2bl w:val="nil"/>
                  </w:tcBorders>
                  <w:vAlign w:val="center"/>
                </w:tcPr>
                <w:p w14:paraId="309C56E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≤1次</w:t>
                  </w:r>
                </w:p>
              </w:tc>
              <w:tc>
                <w:tcPr>
                  <w:tcW w:w="667" w:type="dxa"/>
                  <w:vMerge w:val="restart"/>
                  <w:tcBorders>
                    <w:tl2br w:val="nil"/>
                    <w:tr2bl w:val="nil"/>
                  </w:tcBorders>
                  <w:vAlign w:val="center"/>
                </w:tcPr>
                <w:p w14:paraId="1405277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立即停工检修</w:t>
                  </w:r>
                </w:p>
              </w:tc>
            </w:tr>
            <w:tr w14:paraId="1D78A64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7" w:type="dxa"/>
                  <w:vMerge w:val="continue"/>
                  <w:tcBorders>
                    <w:tl2br w:val="nil"/>
                    <w:tr2bl w:val="nil"/>
                  </w:tcBorders>
                  <w:vAlign w:val="center"/>
                </w:tcPr>
                <w:p w14:paraId="183DA78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highlight w:val="none"/>
                      <w:vertAlign w:val="baseline"/>
                      <w:lang w:val="en-US" w:eastAsia="zh-CN"/>
                    </w:rPr>
                  </w:pPr>
                </w:p>
              </w:tc>
              <w:tc>
                <w:tcPr>
                  <w:tcW w:w="848" w:type="dxa"/>
                  <w:vMerge w:val="continue"/>
                  <w:tcBorders>
                    <w:tl2br w:val="nil"/>
                    <w:tr2bl w:val="nil"/>
                  </w:tcBorders>
                  <w:vAlign w:val="center"/>
                </w:tcPr>
                <w:p w14:paraId="7F64E3E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highlight w:val="none"/>
                      <w:vertAlign w:val="baseline"/>
                      <w:lang w:val="en-US" w:eastAsia="zh-CN"/>
                    </w:rPr>
                  </w:pPr>
                </w:p>
              </w:tc>
              <w:tc>
                <w:tcPr>
                  <w:tcW w:w="1095" w:type="dxa"/>
                  <w:vMerge w:val="continue"/>
                  <w:tcBorders>
                    <w:tl2br w:val="nil"/>
                    <w:tr2bl w:val="nil"/>
                  </w:tcBorders>
                  <w:vAlign w:val="center"/>
                </w:tcPr>
                <w:p w14:paraId="35624AC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highlight w:val="none"/>
                      <w:vertAlign w:val="baseline"/>
                      <w:lang w:val="en-US" w:eastAsia="zh-CN"/>
                    </w:rPr>
                  </w:pPr>
                </w:p>
              </w:tc>
              <w:tc>
                <w:tcPr>
                  <w:tcW w:w="1402" w:type="dxa"/>
                  <w:tcBorders>
                    <w:tl2br w:val="nil"/>
                    <w:tr2bl w:val="nil"/>
                  </w:tcBorders>
                  <w:vAlign w:val="center"/>
                </w:tcPr>
                <w:p w14:paraId="245E966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苯</w:t>
                  </w:r>
                </w:p>
              </w:tc>
              <w:tc>
                <w:tcPr>
                  <w:tcW w:w="1035" w:type="dxa"/>
                  <w:tcBorders>
                    <w:tl2br w:val="nil"/>
                    <w:tr2bl w:val="nil"/>
                  </w:tcBorders>
                  <w:vAlign w:val="center"/>
                </w:tcPr>
                <w:p w14:paraId="61AA0E9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0.06</w:t>
                  </w:r>
                </w:p>
              </w:tc>
              <w:tc>
                <w:tcPr>
                  <w:tcW w:w="960" w:type="dxa"/>
                  <w:tcBorders>
                    <w:tl2br w:val="nil"/>
                    <w:tr2bl w:val="nil"/>
                  </w:tcBorders>
                  <w:vAlign w:val="center"/>
                </w:tcPr>
                <w:p w14:paraId="21CB58A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0.0012</w:t>
                  </w:r>
                </w:p>
              </w:tc>
              <w:tc>
                <w:tcPr>
                  <w:tcW w:w="825" w:type="dxa"/>
                  <w:vMerge w:val="continue"/>
                  <w:tcBorders>
                    <w:tl2br w:val="nil"/>
                    <w:tr2bl w:val="nil"/>
                  </w:tcBorders>
                  <w:vAlign w:val="center"/>
                </w:tcPr>
                <w:p w14:paraId="45B7711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highlight w:val="none"/>
                      <w:vertAlign w:val="baseline"/>
                      <w:lang w:val="en-US" w:eastAsia="zh-CN"/>
                    </w:rPr>
                  </w:pPr>
                </w:p>
              </w:tc>
              <w:tc>
                <w:tcPr>
                  <w:tcW w:w="743" w:type="dxa"/>
                  <w:vMerge w:val="continue"/>
                  <w:tcBorders>
                    <w:tl2br w:val="nil"/>
                    <w:tr2bl w:val="nil"/>
                  </w:tcBorders>
                  <w:vAlign w:val="center"/>
                </w:tcPr>
                <w:p w14:paraId="1217DBB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highlight w:val="none"/>
                      <w:vertAlign w:val="baseline"/>
                      <w:lang w:val="en-US" w:eastAsia="zh-CN"/>
                    </w:rPr>
                  </w:pPr>
                </w:p>
              </w:tc>
              <w:tc>
                <w:tcPr>
                  <w:tcW w:w="667" w:type="dxa"/>
                  <w:vMerge w:val="continue"/>
                  <w:tcBorders>
                    <w:tl2br w:val="nil"/>
                    <w:tr2bl w:val="nil"/>
                  </w:tcBorders>
                  <w:vAlign w:val="center"/>
                </w:tcPr>
                <w:p w14:paraId="1EABBA8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highlight w:val="none"/>
                      <w:vertAlign w:val="baseline"/>
                      <w:lang w:val="en-US" w:eastAsia="zh-CN"/>
                    </w:rPr>
                  </w:pPr>
                </w:p>
              </w:tc>
            </w:tr>
            <w:tr w14:paraId="0070BCA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7" w:type="dxa"/>
                  <w:vMerge w:val="continue"/>
                  <w:tcBorders>
                    <w:bottom w:val="single" w:color="000000" w:sz="4" w:space="0"/>
                    <w:tl2br w:val="nil"/>
                    <w:tr2bl w:val="nil"/>
                  </w:tcBorders>
                  <w:vAlign w:val="center"/>
                </w:tcPr>
                <w:p w14:paraId="75A3960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highlight w:val="none"/>
                      <w:vertAlign w:val="baseline"/>
                      <w:lang w:val="en-US" w:eastAsia="zh-CN"/>
                    </w:rPr>
                  </w:pPr>
                </w:p>
              </w:tc>
              <w:tc>
                <w:tcPr>
                  <w:tcW w:w="848" w:type="dxa"/>
                  <w:vMerge w:val="continue"/>
                  <w:tcBorders>
                    <w:bottom w:val="single" w:color="000000" w:sz="4" w:space="0"/>
                    <w:tl2br w:val="nil"/>
                    <w:tr2bl w:val="nil"/>
                  </w:tcBorders>
                  <w:vAlign w:val="center"/>
                </w:tcPr>
                <w:p w14:paraId="5DCB121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highlight w:val="none"/>
                      <w:vertAlign w:val="baseline"/>
                      <w:lang w:val="en-US" w:eastAsia="zh-CN"/>
                    </w:rPr>
                  </w:pPr>
                </w:p>
              </w:tc>
              <w:tc>
                <w:tcPr>
                  <w:tcW w:w="1095" w:type="dxa"/>
                  <w:vMerge w:val="continue"/>
                  <w:tcBorders>
                    <w:bottom w:val="single" w:color="000000" w:sz="4" w:space="0"/>
                    <w:tl2br w:val="nil"/>
                    <w:tr2bl w:val="nil"/>
                  </w:tcBorders>
                  <w:vAlign w:val="center"/>
                </w:tcPr>
                <w:p w14:paraId="7720A53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highlight w:val="none"/>
                      <w:vertAlign w:val="baseline"/>
                      <w:lang w:val="en-US" w:eastAsia="zh-CN"/>
                    </w:rPr>
                  </w:pPr>
                </w:p>
              </w:tc>
              <w:tc>
                <w:tcPr>
                  <w:tcW w:w="1402" w:type="dxa"/>
                  <w:tcBorders>
                    <w:bottom w:val="single" w:color="000000" w:sz="4" w:space="0"/>
                    <w:tl2br w:val="nil"/>
                    <w:tr2bl w:val="nil"/>
                  </w:tcBorders>
                  <w:vAlign w:val="center"/>
                </w:tcPr>
                <w:p w14:paraId="4692861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苯系物</w:t>
                  </w:r>
                </w:p>
              </w:tc>
              <w:tc>
                <w:tcPr>
                  <w:tcW w:w="1035" w:type="dxa"/>
                  <w:tcBorders>
                    <w:tl2br w:val="nil"/>
                    <w:tr2bl w:val="nil"/>
                  </w:tcBorders>
                  <w:vAlign w:val="center"/>
                </w:tcPr>
                <w:p w14:paraId="0630523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0.45</w:t>
                  </w:r>
                </w:p>
              </w:tc>
              <w:tc>
                <w:tcPr>
                  <w:tcW w:w="960" w:type="dxa"/>
                  <w:tcBorders>
                    <w:tl2br w:val="nil"/>
                    <w:tr2bl w:val="nil"/>
                  </w:tcBorders>
                  <w:vAlign w:val="center"/>
                </w:tcPr>
                <w:p w14:paraId="3358463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0.009</w:t>
                  </w:r>
                </w:p>
              </w:tc>
              <w:tc>
                <w:tcPr>
                  <w:tcW w:w="825" w:type="dxa"/>
                  <w:vMerge w:val="continue"/>
                  <w:tcBorders>
                    <w:tl2br w:val="nil"/>
                    <w:tr2bl w:val="nil"/>
                  </w:tcBorders>
                  <w:vAlign w:val="center"/>
                </w:tcPr>
                <w:p w14:paraId="231CEEB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highlight w:val="none"/>
                      <w:vertAlign w:val="baseline"/>
                      <w:lang w:val="en-US" w:eastAsia="zh-CN"/>
                    </w:rPr>
                  </w:pPr>
                </w:p>
              </w:tc>
              <w:tc>
                <w:tcPr>
                  <w:tcW w:w="743" w:type="dxa"/>
                  <w:vMerge w:val="continue"/>
                  <w:tcBorders>
                    <w:tl2br w:val="nil"/>
                    <w:tr2bl w:val="nil"/>
                  </w:tcBorders>
                  <w:vAlign w:val="center"/>
                </w:tcPr>
                <w:p w14:paraId="589E76F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highlight w:val="none"/>
                      <w:vertAlign w:val="baseline"/>
                      <w:lang w:val="en-US" w:eastAsia="zh-CN"/>
                    </w:rPr>
                  </w:pPr>
                </w:p>
              </w:tc>
              <w:tc>
                <w:tcPr>
                  <w:tcW w:w="667" w:type="dxa"/>
                  <w:vMerge w:val="continue"/>
                  <w:tcBorders>
                    <w:tl2br w:val="nil"/>
                    <w:tr2bl w:val="nil"/>
                  </w:tcBorders>
                  <w:vAlign w:val="center"/>
                </w:tcPr>
                <w:p w14:paraId="0720387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highlight w:val="none"/>
                      <w:vertAlign w:val="baseline"/>
                      <w:lang w:val="en-US" w:eastAsia="zh-CN"/>
                    </w:rPr>
                  </w:pPr>
                </w:p>
              </w:tc>
            </w:tr>
            <w:tr w14:paraId="22420B4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7" w:type="dxa"/>
                  <w:tcBorders>
                    <w:top w:val="single" w:color="000000" w:sz="4" w:space="0"/>
                    <w:bottom w:val="single" w:color="000000" w:sz="4" w:space="0"/>
                    <w:tl2br w:val="nil"/>
                    <w:tr2bl w:val="nil"/>
                  </w:tcBorders>
                  <w:vAlign w:val="center"/>
                </w:tcPr>
                <w:p w14:paraId="72005C5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2</w:t>
                  </w:r>
                </w:p>
              </w:tc>
              <w:tc>
                <w:tcPr>
                  <w:tcW w:w="848" w:type="dxa"/>
                  <w:tcBorders>
                    <w:top w:val="single" w:color="000000" w:sz="4" w:space="0"/>
                    <w:bottom w:val="single" w:color="000000" w:sz="4" w:space="0"/>
                    <w:tl2br w:val="nil"/>
                    <w:tr2bl w:val="nil"/>
                  </w:tcBorders>
                  <w:vAlign w:val="center"/>
                </w:tcPr>
                <w:p w14:paraId="20388E6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b w:val="0"/>
                      <w:bCs w:val="0"/>
                      <w:sz w:val="21"/>
                      <w:szCs w:val="21"/>
                      <w:vertAlign w:val="baseline"/>
                      <w:lang w:val="en-US" w:eastAsia="zh-CN"/>
                    </w:rPr>
                    <w:t>废纸处理废气DA002</w:t>
                  </w:r>
                </w:p>
              </w:tc>
              <w:tc>
                <w:tcPr>
                  <w:tcW w:w="1095" w:type="dxa"/>
                  <w:tcBorders>
                    <w:top w:val="single" w:color="000000" w:sz="4" w:space="0"/>
                    <w:bottom w:val="single" w:color="000000" w:sz="4" w:space="0"/>
                    <w:tl2br w:val="nil"/>
                    <w:tr2bl w:val="nil"/>
                  </w:tcBorders>
                  <w:vAlign w:val="center"/>
                </w:tcPr>
                <w:p w14:paraId="35B23AA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设备故障</w:t>
                  </w:r>
                </w:p>
              </w:tc>
              <w:tc>
                <w:tcPr>
                  <w:tcW w:w="1402" w:type="dxa"/>
                  <w:tcBorders>
                    <w:top w:val="single" w:color="000000" w:sz="4" w:space="0"/>
                    <w:bottom w:val="single" w:color="000000" w:sz="4" w:space="0"/>
                    <w:tl2br w:val="nil"/>
                    <w:tr2bl w:val="nil"/>
                  </w:tcBorders>
                  <w:vAlign w:val="center"/>
                </w:tcPr>
                <w:p w14:paraId="32AFAB0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颗粒物</w:t>
                  </w:r>
                </w:p>
              </w:tc>
              <w:tc>
                <w:tcPr>
                  <w:tcW w:w="1035" w:type="dxa"/>
                  <w:tcBorders>
                    <w:tl2br w:val="nil"/>
                    <w:tr2bl w:val="nil"/>
                  </w:tcBorders>
                  <w:vAlign w:val="center"/>
                </w:tcPr>
                <w:p w14:paraId="103A81D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12</w:t>
                  </w:r>
                </w:p>
              </w:tc>
              <w:tc>
                <w:tcPr>
                  <w:tcW w:w="960" w:type="dxa"/>
                  <w:tcBorders>
                    <w:tl2br w:val="nil"/>
                    <w:tr2bl w:val="nil"/>
                  </w:tcBorders>
                  <w:vAlign w:val="center"/>
                </w:tcPr>
                <w:p w14:paraId="4500890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0.060</w:t>
                  </w:r>
                </w:p>
              </w:tc>
              <w:tc>
                <w:tcPr>
                  <w:tcW w:w="825" w:type="dxa"/>
                  <w:vMerge w:val="continue"/>
                  <w:tcBorders>
                    <w:tl2br w:val="nil"/>
                    <w:tr2bl w:val="nil"/>
                  </w:tcBorders>
                  <w:vAlign w:val="center"/>
                </w:tcPr>
                <w:p w14:paraId="01D86FC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p>
              </w:tc>
              <w:tc>
                <w:tcPr>
                  <w:tcW w:w="743" w:type="dxa"/>
                  <w:vMerge w:val="continue"/>
                  <w:tcBorders>
                    <w:tl2br w:val="nil"/>
                    <w:tr2bl w:val="nil"/>
                  </w:tcBorders>
                  <w:vAlign w:val="center"/>
                </w:tcPr>
                <w:p w14:paraId="0ABA074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p>
              </w:tc>
              <w:tc>
                <w:tcPr>
                  <w:tcW w:w="667" w:type="dxa"/>
                  <w:vMerge w:val="continue"/>
                  <w:tcBorders>
                    <w:tl2br w:val="nil"/>
                    <w:tr2bl w:val="nil"/>
                  </w:tcBorders>
                  <w:vAlign w:val="center"/>
                </w:tcPr>
                <w:p w14:paraId="1CCE270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p>
              </w:tc>
            </w:tr>
          </w:tbl>
          <w:p w14:paraId="229BAE72">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由以上分析，非正常情况下</w:t>
            </w:r>
            <w:r>
              <w:rPr>
                <w:rFonts w:hint="eastAsia"/>
                <w:sz w:val="21"/>
                <w:szCs w:val="21"/>
                <w:highlight w:val="none"/>
                <w:vertAlign w:val="baseline"/>
                <w:lang w:val="en-US" w:eastAsia="zh-CN"/>
              </w:rPr>
              <w:t>非甲烷总烃、颗粒物不能满足排放标准要求，苯、苯系物满足标准排放要求。为减少非正常情况对周边环境的影响，</w:t>
            </w:r>
            <w:r>
              <w:rPr>
                <w:rFonts w:hint="eastAsia"/>
                <w:lang w:val="en-US" w:eastAsia="zh-CN"/>
              </w:rPr>
              <w:t>企业加强废气处理设施日常管理及检修维护，定期安全风险辨识评估和组织隐患排查，并做好记录，严防非正常工况的发生，在非正常工况发生时应立即停止生产，组织力量进行排除，使非正常工况对周围环境及保护目标的影响降到最低程度。</w:t>
            </w:r>
          </w:p>
          <w:p w14:paraId="1F035397">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（5）环保治理设施可行性分析</w:t>
            </w:r>
          </w:p>
          <w:p w14:paraId="568D79F9">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根据《主要污染物总量减排核算技术指南（2022年修订版）》中“231印刷行业（废气）行业系数手册”，项目采取活性炭吸附-脱附+催化燃烧为可行性技术，本次评价对可行性技术作简要分析。</w:t>
            </w:r>
          </w:p>
          <w:p w14:paraId="35E7CA83">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活性炭吸附-脱附过程：活性炭吸附脱附是采用专用的特殊晶体结构的颗粒状的活性炭，主体装置设计采用两个吸附罐体并联进行工作，在运行时可以相互切换，但是共用一套管路系统的。其中一个吸附罐进行吸附的同时，而另一个吸附罐进行解吸和干燥处理，可定时切换。在工作运行时，尾气先由吸附罐的下部进口进入，工业有机气体则被活性碳吸附下来，被净化后的气体会从吸附罐的上部口排出。该吸附系统是采用多重控制系统自动调节装置，从而保证了系统保持稳定效率高的运行。工作过程中，吸附在活性碳上的有机气体通常用水蒸气进行解析，蒸汽将由罐体的上部进入，先穿过活性碳吸附床层结构，而将被吸附的组分解吸出来后并带入冷凝器，这样解吸气体会被冷凝下来并流入分层槽；在分层槽内，有机物和水是靠重力进行自动分离，分离层上层所得到的有机物，是予以回收的，下层的化学污染物直接排放出去。当活性碳完成脱附并经新鲜空气干燥处理后，重新切换回吸附状态，如此这样就完成了一个循环，整个循环过程是在PLC的控制下连续自动运行的。</w:t>
            </w:r>
          </w:p>
          <w:p w14:paraId="5AEC20CB">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催化燃烧：活性炭脱附时，启动催化净化装置，使热气流进入内部循环，当热气源达到有机物的沸点时，有机物从活性炭内解析出来，进入催化室进行催化分解成CO</w:t>
            </w:r>
            <w:r>
              <w:rPr>
                <w:rFonts w:hint="eastAsia"/>
                <w:vertAlign w:val="subscript"/>
                <w:lang w:val="en-US" w:eastAsia="zh-CN"/>
              </w:rPr>
              <w:t>2</w:t>
            </w:r>
            <w:r>
              <w:rPr>
                <w:rFonts w:hint="eastAsia"/>
                <w:lang w:val="en-US" w:eastAsia="zh-CN"/>
              </w:rPr>
              <w:t>和H</w:t>
            </w:r>
            <w:r>
              <w:rPr>
                <w:rFonts w:hint="eastAsia"/>
                <w:vertAlign w:val="subscript"/>
                <w:lang w:val="en-US" w:eastAsia="zh-CN"/>
              </w:rPr>
              <w:t>2</w:t>
            </w:r>
            <w:r>
              <w:rPr>
                <w:rFonts w:hint="eastAsia"/>
                <w:lang w:val="en-US" w:eastAsia="zh-CN"/>
              </w:rPr>
              <w:t>O。</w:t>
            </w:r>
          </w:p>
          <w:p w14:paraId="3D8341E1">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综上，活性炭吸附-脱附+催化燃烧对处理有机废气具有较为良好的处理效果，处理方式更为环保，为可行性技术。</w:t>
            </w:r>
          </w:p>
          <w:p w14:paraId="055C4567">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（6）废气排放口监测计划</w:t>
            </w:r>
          </w:p>
          <w:p w14:paraId="660BAA37">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环境监测是环境管理的依据和基础，为环境统计和环境定量评价提供科学依据。根据《排污单位自行监测技术指南 总则》（HJ819-2017）的相关规定以及本项目污染物排放情况，制定本项目运营期废气监测计划。结合具体情况，建设单位可委托其他监测机构代其开展自行监测，排污单位对委托监测的数据负总责。具体监测计划见下表。</w:t>
            </w:r>
          </w:p>
          <w:p w14:paraId="243A828C">
            <w:pPr>
              <w:pStyle w:val="12"/>
              <w:bidi w:val="0"/>
              <w:rPr>
                <w:rFonts w:hint="default"/>
                <w:lang w:val="en-US" w:eastAsia="zh-CN"/>
              </w:rPr>
            </w:pPr>
            <w:r>
              <w:rPr>
                <w:rFonts w:hint="eastAsia"/>
                <w:lang w:val="en-US" w:eastAsia="zh-CN"/>
              </w:rPr>
              <w:t>表4-8 项目废气监测计划一览表</w:t>
            </w:r>
          </w:p>
          <w:tbl>
            <w:tblPr>
              <w:tblStyle w:val="10"/>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56"/>
              <w:gridCol w:w="1321"/>
              <w:gridCol w:w="1448"/>
              <w:gridCol w:w="1185"/>
              <w:gridCol w:w="1140"/>
              <w:gridCol w:w="2273"/>
            </w:tblGrid>
            <w:tr w14:paraId="73BF9E2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7" w:type="dxa"/>
                  <w:tcBorders>
                    <w:tl2br w:val="nil"/>
                    <w:tr2bl w:val="nil"/>
                  </w:tcBorders>
                  <w:vAlign w:val="center"/>
                </w:tcPr>
                <w:p w14:paraId="2975DD7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项目</w:t>
                  </w:r>
                </w:p>
              </w:tc>
              <w:tc>
                <w:tcPr>
                  <w:tcW w:w="1321" w:type="dxa"/>
                  <w:tcBorders>
                    <w:tl2br w:val="nil"/>
                    <w:tr2bl w:val="nil"/>
                  </w:tcBorders>
                  <w:vAlign w:val="center"/>
                </w:tcPr>
                <w:p w14:paraId="44115A4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污染源</w:t>
                  </w:r>
                </w:p>
              </w:tc>
              <w:tc>
                <w:tcPr>
                  <w:tcW w:w="1448" w:type="dxa"/>
                  <w:tcBorders>
                    <w:tl2br w:val="nil"/>
                    <w:tr2bl w:val="nil"/>
                  </w:tcBorders>
                  <w:vAlign w:val="center"/>
                </w:tcPr>
                <w:p w14:paraId="74FE264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监测指标</w:t>
                  </w:r>
                </w:p>
              </w:tc>
              <w:tc>
                <w:tcPr>
                  <w:tcW w:w="1185" w:type="dxa"/>
                  <w:tcBorders>
                    <w:tl2br w:val="nil"/>
                    <w:tr2bl w:val="nil"/>
                  </w:tcBorders>
                  <w:vAlign w:val="center"/>
                </w:tcPr>
                <w:p w14:paraId="6E594D7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监测位置</w:t>
                  </w:r>
                </w:p>
              </w:tc>
              <w:tc>
                <w:tcPr>
                  <w:tcW w:w="1140" w:type="dxa"/>
                  <w:tcBorders>
                    <w:tl2br w:val="nil"/>
                    <w:tr2bl w:val="nil"/>
                  </w:tcBorders>
                  <w:vAlign w:val="center"/>
                </w:tcPr>
                <w:p w14:paraId="42D5DB8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监测频次</w:t>
                  </w:r>
                </w:p>
              </w:tc>
              <w:tc>
                <w:tcPr>
                  <w:tcW w:w="2274" w:type="dxa"/>
                  <w:tcBorders>
                    <w:tl2br w:val="nil"/>
                    <w:tr2bl w:val="nil"/>
                  </w:tcBorders>
                  <w:vAlign w:val="center"/>
                </w:tcPr>
                <w:p w14:paraId="28B87A8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执行标准</w:t>
                  </w:r>
                </w:p>
              </w:tc>
            </w:tr>
            <w:tr w14:paraId="4AF54B5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7" w:type="dxa"/>
                  <w:vMerge w:val="restart"/>
                  <w:tcBorders>
                    <w:tl2br w:val="nil"/>
                    <w:tr2bl w:val="nil"/>
                  </w:tcBorders>
                  <w:vAlign w:val="center"/>
                </w:tcPr>
                <w:p w14:paraId="1FBE0E6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有组织</w:t>
                  </w:r>
                </w:p>
              </w:tc>
              <w:tc>
                <w:tcPr>
                  <w:tcW w:w="1321" w:type="dxa"/>
                  <w:tcBorders>
                    <w:tl2br w:val="nil"/>
                    <w:tr2bl w:val="nil"/>
                  </w:tcBorders>
                  <w:shd w:val="clear" w:color="auto" w:fill="auto"/>
                  <w:vAlign w:val="center"/>
                </w:tcPr>
                <w:p w14:paraId="0E987B7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highlight w:val="none"/>
                      <w:vertAlign w:val="baseline"/>
                      <w:lang w:val="en-US" w:eastAsia="zh-CN" w:bidi="ar-SA"/>
                    </w:rPr>
                  </w:pPr>
                  <w:r>
                    <w:rPr>
                      <w:rFonts w:hint="eastAsia"/>
                      <w:b w:val="0"/>
                      <w:bCs w:val="0"/>
                      <w:sz w:val="21"/>
                      <w:szCs w:val="21"/>
                      <w:vertAlign w:val="baseline"/>
                      <w:lang w:val="en-US" w:eastAsia="zh-CN"/>
                    </w:rPr>
                    <w:t>印刷废气</w:t>
                  </w:r>
                </w:p>
              </w:tc>
              <w:tc>
                <w:tcPr>
                  <w:tcW w:w="1448" w:type="dxa"/>
                  <w:tcBorders>
                    <w:tl2br w:val="nil"/>
                    <w:tr2bl w:val="nil"/>
                  </w:tcBorders>
                  <w:vAlign w:val="center"/>
                </w:tcPr>
                <w:p w14:paraId="614897E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非甲烷总烃、</w:t>
                  </w:r>
                </w:p>
                <w:p w14:paraId="4598A31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苯、苯系物</w:t>
                  </w:r>
                </w:p>
              </w:tc>
              <w:tc>
                <w:tcPr>
                  <w:tcW w:w="1185" w:type="dxa"/>
                  <w:tcBorders>
                    <w:tl2br w:val="nil"/>
                    <w:tr2bl w:val="nil"/>
                  </w:tcBorders>
                  <w:vAlign w:val="center"/>
                </w:tcPr>
                <w:p w14:paraId="041AA84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DA001</w:t>
                  </w:r>
                </w:p>
              </w:tc>
              <w:tc>
                <w:tcPr>
                  <w:tcW w:w="1140" w:type="dxa"/>
                  <w:tcBorders>
                    <w:tl2br w:val="nil"/>
                    <w:tr2bl w:val="nil"/>
                  </w:tcBorders>
                  <w:vAlign w:val="center"/>
                </w:tcPr>
                <w:p w14:paraId="7ABCCC2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1次/年</w:t>
                  </w:r>
                </w:p>
              </w:tc>
              <w:tc>
                <w:tcPr>
                  <w:tcW w:w="2274" w:type="dxa"/>
                  <w:vMerge w:val="restart"/>
                  <w:tcBorders>
                    <w:tl2br w:val="nil"/>
                    <w:tr2bl w:val="nil"/>
                  </w:tcBorders>
                  <w:vAlign w:val="center"/>
                </w:tcPr>
                <w:p w14:paraId="45578DA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《印刷业挥发性有机物排放标准》（DB11/1201-2023）中“表1 大气污染物排放限值”</w:t>
                  </w:r>
                </w:p>
              </w:tc>
            </w:tr>
            <w:tr w14:paraId="01578D1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7" w:type="dxa"/>
                  <w:vMerge w:val="continue"/>
                  <w:vAlign w:val="center"/>
                </w:tcPr>
                <w:p w14:paraId="55DC8DE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321" w:type="dxa"/>
                  <w:shd w:val="clear" w:color="auto" w:fill="auto"/>
                  <w:vAlign w:val="center"/>
                </w:tcPr>
                <w:p w14:paraId="6B6372A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highlight w:val="none"/>
                      <w:vertAlign w:val="baseline"/>
                      <w:lang w:val="en-US" w:eastAsia="zh-CN" w:bidi="ar-SA"/>
                    </w:rPr>
                  </w:pPr>
                  <w:r>
                    <w:rPr>
                      <w:rFonts w:hint="eastAsia"/>
                      <w:b w:val="0"/>
                      <w:bCs w:val="0"/>
                      <w:sz w:val="21"/>
                      <w:szCs w:val="21"/>
                      <w:vertAlign w:val="baseline"/>
                      <w:lang w:val="en-US" w:eastAsia="zh-CN"/>
                    </w:rPr>
                    <w:t>废纸处理废气</w:t>
                  </w:r>
                </w:p>
              </w:tc>
              <w:tc>
                <w:tcPr>
                  <w:tcW w:w="1448" w:type="dxa"/>
                  <w:vAlign w:val="center"/>
                </w:tcPr>
                <w:p w14:paraId="4065592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颗粒物</w:t>
                  </w:r>
                </w:p>
              </w:tc>
              <w:tc>
                <w:tcPr>
                  <w:tcW w:w="1185" w:type="dxa"/>
                  <w:vAlign w:val="center"/>
                </w:tcPr>
                <w:p w14:paraId="1759E4A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b w:val="0"/>
                      <w:bCs w:val="0"/>
                      <w:sz w:val="21"/>
                      <w:szCs w:val="21"/>
                      <w:vertAlign w:val="baseline"/>
                      <w:lang w:val="en-US" w:eastAsia="zh-CN"/>
                    </w:rPr>
                    <w:t>DA002</w:t>
                  </w:r>
                </w:p>
              </w:tc>
              <w:tc>
                <w:tcPr>
                  <w:tcW w:w="1140" w:type="dxa"/>
                  <w:vAlign w:val="center"/>
                </w:tcPr>
                <w:p w14:paraId="19DA13E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1次/年</w:t>
                  </w:r>
                </w:p>
              </w:tc>
              <w:tc>
                <w:tcPr>
                  <w:tcW w:w="2274" w:type="dxa"/>
                  <w:vMerge w:val="continue"/>
                  <w:vAlign w:val="center"/>
                </w:tcPr>
                <w:p w14:paraId="2C4C174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r>
            <w:tr w14:paraId="65874C0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7" w:type="dxa"/>
                  <w:vMerge w:val="restart"/>
                  <w:vAlign w:val="center"/>
                </w:tcPr>
                <w:p w14:paraId="5735348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无组织</w:t>
                  </w:r>
                </w:p>
              </w:tc>
              <w:tc>
                <w:tcPr>
                  <w:tcW w:w="1321" w:type="dxa"/>
                  <w:shd w:val="clear" w:color="auto" w:fill="auto"/>
                  <w:vAlign w:val="center"/>
                </w:tcPr>
                <w:p w14:paraId="51499E42">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b w:val="0"/>
                      <w:bCs w:val="0"/>
                      <w:sz w:val="21"/>
                      <w:szCs w:val="21"/>
                      <w:vertAlign w:val="baseline"/>
                      <w:lang w:val="en-US" w:eastAsia="zh-CN"/>
                    </w:rPr>
                  </w:pPr>
                  <w:r>
                    <w:rPr>
                      <w:rFonts w:hint="eastAsia"/>
                      <w:b w:val="0"/>
                      <w:bCs w:val="0"/>
                      <w:sz w:val="21"/>
                      <w:szCs w:val="21"/>
                      <w:vertAlign w:val="baseline"/>
                      <w:lang w:val="en-US" w:eastAsia="zh-CN"/>
                    </w:rPr>
                    <w:t>车间</w:t>
                  </w:r>
                </w:p>
                <w:p w14:paraId="3555BC9F">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危废间</w:t>
                  </w:r>
                </w:p>
              </w:tc>
              <w:tc>
                <w:tcPr>
                  <w:tcW w:w="1448" w:type="dxa"/>
                  <w:vAlign w:val="center"/>
                </w:tcPr>
                <w:p w14:paraId="57DBE10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苯</w:t>
                  </w:r>
                </w:p>
              </w:tc>
              <w:tc>
                <w:tcPr>
                  <w:tcW w:w="1185" w:type="dxa"/>
                  <w:vAlign w:val="center"/>
                </w:tcPr>
                <w:p w14:paraId="445599F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厂界</w:t>
                  </w:r>
                </w:p>
              </w:tc>
              <w:tc>
                <w:tcPr>
                  <w:tcW w:w="1140" w:type="dxa"/>
                  <w:vAlign w:val="center"/>
                </w:tcPr>
                <w:p w14:paraId="1DDFB56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1次/年</w:t>
                  </w:r>
                </w:p>
              </w:tc>
              <w:tc>
                <w:tcPr>
                  <w:tcW w:w="2274" w:type="dxa"/>
                  <w:vAlign w:val="center"/>
                </w:tcPr>
                <w:p w14:paraId="2A151D7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《印刷业挥发性有机物排放标准》（DB11/1201-2023）中</w:t>
                  </w:r>
                  <w:r>
                    <w:rPr>
                      <w:rFonts w:hint="eastAsia"/>
                      <w:sz w:val="21"/>
                      <w:szCs w:val="21"/>
                      <w:vertAlign w:val="baseline"/>
                      <w:lang w:val="en-US" w:eastAsia="zh-CN"/>
                    </w:rPr>
                    <w:t>“</w:t>
                  </w:r>
                  <w:r>
                    <w:rPr>
                      <w:rFonts w:hint="default"/>
                      <w:sz w:val="21"/>
                      <w:szCs w:val="21"/>
                      <w:vertAlign w:val="baseline"/>
                      <w:lang w:val="en-US" w:eastAsia="zh-CN"/>
                    </w:rPr>
                    <w:t>表4 企业边界大气污染物浓度限值</w:t>
                  </w:r>
                  <w:r>
                    <w:rPr>
                      <w:rFonts w:hint="eastAsia"/>
                      <w:sz w:val="21"/>
                      <w:szCs w:val="21"/>
                      <w:vertAlign w:val="baseline"/>
                      <w:lang w:val="en-US" w:eastAsia="zh-CN"/>
                    </w:rPr>
                    <w:t>”</w:t>
                  </w:r>
                </w:p>
              </w:tc>
            </w:tr>
            <w:tr w14:paraId="5C0CF6C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7" w:type="dxa"/>
                  <w:vMerge w:val="continue"/>
                  <w:vAlign w:val="center"/>
                </w:tcPr>
                <w:p w14:paraId="19F309E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321" w:type="dxa"/>
                  <w:shd w:val="clear" w:color="auto" w:fill="auto"/>
                  <w:vAlign w:val="center"/>
                </w:tcPr>
                <w:p w14:paraId="47D6E1FC">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b w:val="0"/>
                      <w:bCs w:val="0"/>
                      <w:sz w:val="21"/>
                      <w:szCs w:val="21"/>
                      <w:vertAlign w:val="baseline"/>
                      <w:lang w:val="en-US" w:eastAsia="zh-CN"/>
                    </w:rPr>
                  </w:pPr>
                  <w:r>
                    <w:rPr>
                      <w:rFonts w:hint="eastAsia"/>
                      <w:b w:val="0"/>
                      <w:bCs w:val="0"/>
                      <w:sz w:val="21"/>
                      <w:szCs w:val="21"/>
                      <w:vertAlign w:val="baseline"/>
                      <w:lang w:val="en-US" w:eastAsia="zh-CN"/>
                    </w:rPr>
                    <w:t>车间</w:t>
                  </w:r>
                </w:p>
                <w:p w14:paraId="1382767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val="0"/>
                      <w:bCs w:val="0"/>
                      <w:sz w:val="21"/>
                      <w:szCs w:val="21"/>
                      <w:vertAlign w:val="baseline"/>
                      <w:lang w:val="en-US" w:eastAsia="zh-CN"/>
                    </w:rPr>
                  </w:pPr>
                  <w:r>
                    <w:rPr>
                      <w:rFonts w:hint="eastAsia"/>
                      <w:b w:val="0"/>
                      <w:bCs w:val="0"/>
                      <w:sz w:val="21"/>
                      <w:szCs w:val="21"/>
                      <w:vertAlign w:val="baseline"/>
                      <w:lang w:val="en-US" w:eastAsia="zh-CN"/>
                    </w:rPr>
                    <w:t>危废间</w:t>
                  </w:r>
                </w:p>
              </w:tc>
              <w:tc>
                <w:tcPr>
                  <w:tcW w:w="1448" w:type="dxa"/>
                  <w:vAlign w:val="center"/>
                </w:tcPr>
                <w:p w14:paraId="411A9B4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非甲烷总烃</w:t>
                  </w:r>
                </w:p>
              </w:tc>
              <w:tc>
                <w:tcPr>
                  <w:tcW w:w="1185" w:type="dxa"/>
                  <w:vAlign w:val="center"/>
                </w:tcPr>
                <w:p w14:paraId="3CBF3F3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厂区内车间外、危废间外</w:t>
                  </w:r>
                </w:p>
              </w:tc>
              <w:tc>
                <w:tcPr>
                  <w:tcW w:w="1140" w:type="dxa"/>
                  <w:vAlign w:val="center"/>
                </w:tcPr>
                <w:p w14:paraId="2889B53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1次/年</w:t>
                  </w:r>
                </w:p>
              </w:tc>
              <w:tc>
                <w:tcPr>
                  <w:tcW w:w="2274" w:type="dxa"/>
                  <w:vAlign w:val="center"/>
                </w:tcPr>
                <w:p w14:paraId="3D94625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《印刷业挥发性有机物排放标准》（DB11/1201-2023）中</w:t>
                  </w:r>
                  <w:r>
                    <w:rPr>
                      <w:rFonts w:hint="eastAsia"/>
                      <w:sz w:val="21"/>
                      <w:szCs w:val="21"/>
                      <w:vertAlign w:val="baseline"/>
                      <w:lang w:val="en-US" w:eastAsia="zh-CN"/>
                    </w:rPr>
                    <w:t>“</w:t>
                  </w:r>
                  <w:r>
                    <w:rPr>
                      <w:rFonts w:hint="default"/>
                      <w:sz w:val="21"/>
                      <w:szCs w:val="21"/>
                      <w:vertAlign w:val="baseline"/>
                      <w:lang w:val="en-US" w:eastAsia="zh-CN"/>
                    </w:rPr>
                    <w:t>表3 厂区内VOCs无组织排放限值</w:t>
                  </w:r>
                  <w:r>
                    <w:rPr>
                      <w:rFonts w:hint="eastAsia"/>
                      <w:sz w:val="21"/>
                      <w:szCs w:val="21"/>
                      <w:vertAlign w:val="baseline"/>
                      <w:lang w:val="en-US" w:eastAsia="zh-CN"/>
                    </w:rPr>
                    <w:t>”</w:t>
                  </w:r>
                </w:p>
              </w:tc>
            </w:tr>
          </w:tbl>
          <w:p w14:paraId="31CF0E51">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b/>
                <w:bCs/>
                <w:lang w:val="en-US" w:eastAsia="zh-CN"/>
              </w:rPr>
              <w:t>2、水环境影响分析</w:t>
            </w:r>
          </w:p>
          <w:p w14:paraId="099D8E2E">
            <w:pPr>
              <w:keepNext w:val="0"/>
              <w:keepLines w:val="0"/>
              <w:pageBreakBefore w:val="0"/>
              <w:widowControl w:val="0"/>
              <w:kinsoku/>
              <w:wordWrap/>
              <w:overflowPunct/>
              <w:topLinePunct w:val="0"/>
              <w:autoSpaceDE/>
              <w:autoSpaceDN/>
              <w:bidi w:val="0"/>
              <w:adjustRightInd w:val="0"/>
              <w:snapToGrid w:val="0"/>
              <w:textAlignment w:val="auto"/>
              <w:rPr>
                <w:rFonts w:hint="eastAsia"/>
                <w:b w:val="0"/>
                <w:bCs w:val="0"/>
                <w:lang w:val="en-US" w:eastAsia="zh-CN"/>
              </w:rPr>
            </w:pPr>
            <w:r>
              <w:rPr>
                <w:rFonts w:hint="eastAsia"/>
                <w:b w:val="0"/>
                <w:bCs w:val="0"/>
                <w:lang w:val="en-US" w:eastAsia="zh-CN"/>
              </w:rPr>
              <w:t>扩建项目不新增劳动定员，不新增生活用水，生产用水不外排。因此，扩建项目无新增生产废水、生活污水。综上所述，本项目建设对地表水影响较小。</w:t>
            </w:r>
          </w:p>
          <w:p w14:paraId="6CE86669">
            <w:pPr>
              <w:keepNext w:val="0"/>
              <w:keepLines w:val="0"/>
              <w:pageBreakBefore w:val="0"/>
              <w:widowControl w:val="0"/>
              <w:kinsoku/>
              <w:wordWrap/>
              <w:overflowPunct/>
              <w:topLinePunct w:val="0"/>
              <w:autoSpaceDE/>
              <w:autoSpaceDN/>
              <w:bidi w:val="0"/>
              <w:adjustRightInd w:val="0"/>
              <w:snapToGrid w:val="0"/>
              <w:textAlignment w:val="auto"/>
              <w:rPr>
                <w:rFonts w:hint="eastAsia"/>
                <w:b w:val="0"/>
                <w:bCs w:val="0"/>
                <w:lang w:val="en-US" w:eastAsia="zh-CN"/>
              </w:rPr>
            </w:pPr>
            <w:r>
              <w:rPr>
                <w:rFonts w:hint="eastAsia"/>
                <w:b w:val="0"/>
                <w:bCs w:val="0"/>
                <w:lang w:val="en-US" w:eastAsia="zh-CN"/>
              </w:rPr>
              <w:t>根据《排污单位自行监测技术指南 总则》（HJ819-2017）等相关要求，制定了扩建项目完成后全厂的废水自行监测计划，具体监测内容见下表。</w:t>
            </w:r>
          </w:p>
          <w:p w14:paraId="6D0B8C2C">
            <w:pPr>
              <w:pStyle w:val="12"/>
              <w:bidi w:val="0"/>
              <w:rPr>
                <w:rFonts w:hint="eastAsia"/>
                <w:lang w:val="en-US" w:eastAsia="zh-CN"/>
              </w:rPr>
            </w:pPr>
            <w:r>
              <w:rPr>
                <w:rFonts w:hint="eastAsia"/>
                <w:lang w:val="en-US" w:eastAsia="zh-CN"/>
              </w:rPr>
              <w:t>表4-9 扩建项目完成后全厂废水监测一览表</w:t>
            </w:r>
          </w:p>
          <w:tbl>
            <w:tblPr>
              <w:tblStyle w:val="10"/>
              <w:tblW w:w="8023"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10"/>
              <w:gridCol w:w="1898"/>
              <w:gridCol w:w="1147"/>
              <w:gridCol w:w="1275"/>
              <w:gridCol w:w="2393"/>
            </w:tblGrid>
            <w:tr w14:paraId="193CFD1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10" w:type="dxa"/>
                  <w:tcBorders>
                    <w:tl2br w:val="nil"/>
                    <w:tr2bl w:val="nil"/>
                  </w:tcBorders>
                  <w:vAlign w:val="center"/>
                </w:tcPr>
                <w:p w14:paraId="609EE93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监测点位</w:t>
                  </w:r>
                </w:p>
              </w:tc>
              <w:tc>
                <w:tcPr>
                  <w:tcW w:w="1898" w:type="dxa"/>
                  <w:tcBorders>
                    <w:tl2br w:val="nil"/>
                    <w:tr2bl w:val="nil"/>
                  </w:tcBorders>
                  <w:vAlign w:val="center"/>
                </w:tcPr>
                <w:p w14:paraId="7EAA676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监测因子</w:t>
                  </w:r>
                </w:p>
              </w:tc>
              <w:tc>
                <w:tcPr>
                  <w:tcW w:w="1147" w:type="dxa"/>
                  <w:tcBorders>
                    <w:tl2br w:val="nil"/>
                    <w:tr2bl w:val="nil"/>
                  </w:tcBorders>
                  <w:vAlign w:val="center"/>
                </w:tcPr>
                <w:p w14:paraId="338C21F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监测频率</w:t>
                  </w:r>
                </w:p>
              </w:tc>
              <w:tc>
                <w:tcPr>
                  <w:tcW w:w="1275" w:type="dxa"/>
                  <w:tcBorders>
                    <w:tl2br w:val="nil"/>
                    <w:tr2bl w:val="nil"/>
                  </w:tcBorders>
                  <w:vAlign w:val="center"/>
                </w:tcPr>
                <w:p w14:paraId="10DF953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监测方式</w:t>
                  </w:r>
                </w:p>
              </w:tc>
              <w:tc>
                <w:tcPr>
                  <w:tcW w:w="2393" w:type="dxa"/>
                  <w:tcBorders>
                    <w:tl2br w:val="nil"/>
                    <w:tr2bl w:val="nil"/>
                  </w:tcBorders>
                  <w:vAlign w:val="center"/>
                </w:tcPr>
                <w:p w14:paraId="30A8AF9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执行标准</w:t>
                  </w:r>
                </w:p>
              </w:tc>
            </w:tr>
            <w:tr w14:paraId="3401663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10" w:type="dxa"/>
                  <w:tcBorders>
                    <w:tl2br w:val="nil"/>
                    <w:tr2bl w:val="nil"/>
                  </w:tcBorders>
                  <w:vAlign w:val="center"/>
                </w:tcPr>
                <w:p w14:paraId="0DAFAC9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val="0"/>
                      <w:bCs w:val="0"/>
                      <w:sz w:val="21"/>
                      <w:szCs w:val="21"/>
                      <w:vertAlign w:val="baseline"/>
                      <w:lang w:val="en-US" w:eastAsia="zh-CN"/>
                    </w:rPr>
                  </w:pPr>
                  <w:r>
                    <w:rPr>
                      <w:rFonts w:hint="eastAsia"/>
                      <w:b w:val="0"/>
                      <w:bCs w:val="0"/>
                      <w:sz w:val="21"/>
                      <w:szCs w:val="21"/>
                      <w:vertAlign w:val="baseline"/>
                      <w:lang w:val="en-US" w:eastAsia="zh-CN"/>
                    </w:rPr>
                    <w:t>废水总排口</w:t>
                  </w:r>
                </w:p>
                <w:p w14:paraId="1FB266B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DW001</w:t>
                  </w:r>
                </w:p>
              </w:tc>
              <w:tc>
                <w:tcPr>
                  <w:tcW w:w="1898" w:type="dxa"/>
                  <w:tcBorders>
                    <w:tl2br w:val="nil"/>
                    <w:tr2bl w:val="nil"/>
                  </w:tcBorders>
                  <w:vAlign w:val="center"/>
                </w:tcPr>
                <w:p w14:paraId="076D3F9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pH值、COD、氨氮、BOD</w:t>
                  </w:r>
                  <w:r>
                    <w:rPr>
                      <w:rFonts w:hint="eastAsia"/>
                      <w:b w:val="0"/>
                      <w:bCs w:val="0"/>
                      <w:sz w:val="21"/>
                      <w:szCs w:val="21"/>
                      <w:vertAlign w:val="subscript"/>
                      <w:lang w:val="en-US" w:eastAsia="zh-CN"/>
                    </w:rPr>
                    <w:t>5</w:t>
                  </w:r>
                  <w:r>
                    <w:rPr>
                      <w:rFonts w:hint="eastAsia"/>
                      <w:b w:val="0"/>
                      <w:bCs w:val="0"/>
                      <w:sz w:val="21"/>
                      <w:szCs w:val="21"/>
                      <w:vertAlign w:val="baseline"/>
                      <w:lang w:val="en-US" w:eastAsia="zh-CN"/>
                    </w:rPr>
                    <w:t>、SS</w:t>
                  </w:r>
                </w:p>
              </w:tc>
              <w:tc>
                <w:tcPr>
                  <w:tcW w:w="1147" w:type="dxa"/>
                  <w:tcBorders>
                    <w:tl2br w:val="nil"/>
                    <w:tr2bl w:val="nil"/>
                  </w:tcBorders>
                  <w:vAlign w:val="center"/>
                </w:tcPr>
                <w:p w14:paraId="4AE76C7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1次/年</w:t>
                  </w:r>
                </w:p>
              </w:tc>
              <w:tc>
                <w:tcPr>
                  <w:tcW w:w="1275" w:type="dxa"/>
                  <w:tcBorders>
                    <w:tl2br w:val="nil"/>
                    <w:tr2bl w:val="nil"/>
                  </w:tcBorders>
                  <w:vAlign w:val="center"/>
                </w:tcPr>
                <w:p w14:paraId="44EBA99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手工监测</w:t>
                  </w:r>
                </w:p>
              </w:tc>
              <w:tc>
                <w:tcPr>
                  <w:tcW w:w="2393" w:type="dxa"/>
                  <w:tcBorders>
                    <w:tl2br w:val="nil"/>
                    <w:tr2bl w:val="nil"/>
                  </w:tcBorders>
                  <w:vAlign w:val="center"/>
                </w:tcPr>
                <w:p w14:paraId="1FC1498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北京市地方标准《水污染物综合排放标准》（DB11/307-2013）中表3“排入公共污水处理系统的水污染物排放限值”的要求</w:t>
                  </w:r>
                </w:p>
              </w:tc>
            </w:tr>
          </w:tbl>
          <w:p w14:paraId="32DE7275">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b/>
                <w:bCs/>
                <w:lang w:val="en-US" w:eastAsia="zh-CN"/>
              </w:rPr>
              <w:t>3、声环境影响分析</w:t>
            </w:r>
          </w:p>
          <w:p w14:paraId="7A1A6CD6">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（1）噪声源源强及治理措施</w:t>
            </w:r>
          </w:p>
          <w:p w14:paraId="1B343E13">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本项目噪声主要为印刷机运行时产生的噪声，全部噪声源在一层室内。噪声源情况见下表。</w:t>
            </w:r>
          </w:p>
          <w:p w14:paraId="60C7B7F2">
            <w:pPr>
              <w:keepNext w:val="0"/>
              <w:keepLines w:val="0"/>
              <w:widowControl/>
              <w:suppressLineNumbers w:val="0"/>
              <w:ind w:firstLine="1476" w:firstLineChars="700"/>
              <w:jc w:val="left"/>
              <w:rPr>
                <w:rFonts w:hint="eastAsia" w:ascii="Times New Roman" w:hAnsi="Times New Roman" w:eastAsia="宋体" w:cstheme="minorBidi"/>
                <w:b/>
                <w:bCs/>
                <w:kern w:val="2"/>
                <w:sz w:val="21"/>
                <w:szCs w:val="21"/>
                <w:lang w:val="en-US" w:eastAsia="zh-CN" w:bidi="ar-SA"/>
              </w:rPr>
            </w:pPr>
            <w:r>
              <w:rPr>
                <w:rFonts w:hint="eastAsia" w:ascii="Times New Roman" w:hAnsi="Times New Roman" w:eastAsia="宋体" w:cstheme="minorBidi"/>
                <w:b/>
                <w:bCs/>
                <w:kern w:val="2"/>
                <w:sz w:val="21"/>
                <w:szCs w:val="21"/>
                <w:lang w:val="en-US" w:eastAsia="zh-CN" w:bidi="ar-SA"/>
              </w:rPr>
              <w:t>表4-</w:t>
            </w:r>
            <w:r>
              <w:rPr>
                <w:rFonts w:hint="eastAsia" w:cstheme="minorBidi"/>
                <w:b/>
                <w:bCs/>
                <w:kern w:val="2"/>
                <w:sz w:val="21"/>
                <w:szCs w:val="21"/>
                <w:lang w:val="en-US" w:eastAsia="zh-CN" w:bidi="ar-SA"/>
              </w:rPr>
              <w:t>10</w:t>
            </w:r>
            <w:r>
              <w:rPr>
                <w:rFonts w:hint="eastAsia" w:ascii="Times New Roman" w:hAnsi="Times New Roman" w:eastAsia="宋体" w:cstheme="minorBidi"/>
                <w:b/>
                <w:bCs/>
                <w:kern w:val="2"/>
                <w:sz w:val="21"/>
                <w:szCs w:val="21"/>
                <w:lang w:val="en-US" w:eastAsia="zh-CN" w:bidi="ar-SA"/>
              </w:rPr>
              <w:t xml:space="preserve"> 本项目工业企业噪声源强调查清单（室内声源）</w:t>
            </w:r>
          </w:p>
          <w:tbl>
            <w:tblPr>
              <w:tblStyle w:val="10"/>
              <w:tblW w:w="4999"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95"/>
              <w:gridCol w:w="1132"/>
              <w:gridCol w:w="913"/>
              <w:gridCol w:w="913"/>
              <w:gridCol w:w="1032"/>
              <w:gridCol w:w="1140"/>
              <w:gridCol w:w="1125"/>
              <w:gridCol w:w="1072"/>
            </w:tblGrid>
            <w:tr w14:paraId="18E2FDB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5" w:type="dxa"/>
                  <w:tcBorders>
                    <w:tl2br w:val="nil"/>
                    <w:tr2bl w:val="nil"/>
                  </w:tcBorders>
                  <w:vAlign w:val="center"/>
                </w:tcPr>
                <w:p w14:paraId="58D2AB04">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heme="minorBidi"/>
                      <w:b w:val="0"/>
                      <w:bCs w:val="0"/>
                      <w:kern w:val="2"/>
                      <w:sz w:val="21"/>
                      <w:szCs w:val="21"/>
                      <w:vertAlign w:val="baseline"/>
                      <w:lang w:val="en-US" w:eastAsia="zh-CN" w:bidi="ar-SA"/>
                    </w:rPr>
                  </w:pPr>
                  <w:r>
                    <w:rPr>
                      <w:rFonts w:hint="eastAsia" w:cstheme="minorBidi"/>
                      <w:b w:val="0"/>
                      <w:bCs w:val="0"/>
                      <w:kern w:val="2"/>
                      <w:sz w:val="21"/>
                      <w:szCs w:val="21"/>
                      <w:vertAlign w:val="baseline"/>
                      <w:lang w:val="en-US" w:eastAsia="zh-CN" w:bidi="ar-SA"/>
                    </w:rPr>
                    <w:t>序号</w:t>
                  </w:r>
                </w:p>
              </w:tc>
              <w:tc>
                <w:tcPr>
                  <w:tcW w:w="1132" w:type="dxa"/>
                  <w:tcBorders>
                    <w:tl2br w:val="nil"/>
                    <w:tr2bl w:val="nil"/>
                  </w:tcBorders>
                  <w:vAlign w:val="center"/>
                </w:tcPr>
                <w:p w14:paraId="20FCAFB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b w:val="0"/>
                      <w:bCs w:val="0"/>
                      <w:kern w:val="2"/>
                      <w:sz w:val="21"/>
                      <w:szCs w:val="21"/>
                      <w:vertAlign w:val="baseline"/>
                      <w:lang w:val="en-US" w:eastAsia="zh-CN" w:bidi="ar-SA"/>
                    </w:rPr>
                  </w:pPr>
                  <w:r>
                    <w:rPr>
                      <w:rFonts w:hint="eastAsia" w:cstheme="minorBidi"/>
                      <w:b w:val="0"/>
                      <w:bCs w:val="0"/>
                      <w:kern w:val="2"/>
                      <w:sz w:val="21"/>
                      <w:szCs w:val="21"/>
                      <w:vertAlign w:val="baseline"/>
                      <w:lang w:val="en-US" w:eastAsia="zh-CN" w:bidi="ar-SA"/>
                    </w:rPr>
                    <w:t>设备</w:t>
                  </w:r>
                </w:p>
              </w:tc>
              <w:tc>
                <w:tcPr>
                  <w:tcW w:w="913" w:type="dxa"/>
                  <w:tcBorders>
                    <w:tl2br w:val="nil"/>
                    <w:tr2bl w:val="nil"/>
                  </w:tcBorders>
                  <w:vAlign w:val="center"/>
                </w:tcPr>
                <w:p w14:paraId="3C7859A1">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heme="minorBidi"/>
                      <w:b w:val="0"/>
                      <w:bCs w:val="0"/>
                      <w:kern w:val="2"/>
                      <w:sz w:val="21"/>
                      <w:szCs w:val="21"/>
                      <w:vertAlign w:val="baseline"/>
                      <w:lang w:val="en-US" w:eastAsia="zh-CN" w:bidi="ar-SA"/>
                    </w:rPr>
                  </w:pPr>
                  <w:r>
                    <w:rPr>
                      <w:rFonts w:hint="eastAsia" w:cstheme="minorBidi"/>
                      <w:b w:val="0"/>
                      <w:bCs w:val="0"/>
                      <w:kern w:val="2"/>
                      <w:sz w:val="21"/>
                      <w:szCs w:val="21"/>
                      <w:vertAlign w:val="baseline"/>
                      <w:lang w:val="en-US" w:eastAsia="zh-CN" w:bidi="ar-SA"/>
                    </w:rPr>
                    <w:t>型号</w:t>
                  </w:r>
                </w:p>
              </w:tc>
              <w:tc>
                <w:tcPr>
                  <w:tcW w:w="913" w:type="dxa"/>
                  <w:tcBorders>
                    <w:tl2br w:val="nil"/>
                    <w:tr2bl w:val="nil"/>
                  </w:tcBorders>
                  <w:vAlign w:val="center"/>
                </w:tcPr>
                <w:p w14:paraId="518E77C8">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heme="minorBidi"/>
                      <w:b w:val="0"/>
                      <w:bCs w:val="0"/>
                      <w:kern w:val="2"/>
                      <w:sz w:val="21"/>
                      <w:szCs w:val="21"/>
                      <w:vertAlign w:val="baseline"/>
                      <w:lang w:val="en-US" w:eastAsia="zh-CN" w:bidi="ar-SA"/>
                    </w:rPr>
                  </w:pPr>
                  <w:r>
                    <w:rPr>
                      <w:rFonts w:hint="eastAsia" w:cstheme="minorBidi"/>
                      <w:b w:val="0"/>
                      <w:bCs w:val="0"/>
                      <w:kern w:val="2"/>
                      <w:sz w:val="21"/>
                      <w:szCs w:val="21"/>
                      <w:vertAlign w:val="baseline"/>
                      <w:lang w:val="en-US" w:eastAsia="zh-CN" w:bidi="ar-SA"/>
                    </w:rPr>
                    <w:t>数量</w:t>
                  </w:r>
                </w:p>
              </w:tc>
              <w:tc>
                <w:tcPr>
                  <w:tcW w:w="2172" w:type="dxa"/>
                  <w:gridSpan w:val="2"/>
                  <w:tcBorders>
                    <w:tl2br w:val="nil"/>
                    <w:tr2bl w:val="nil"/>
                  </w:tcBorders>
                  <w:vAlign w:val="center"/>
                </w:tcPr>
                <w:p w14:paraId="02EF801E">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heme="minorBidi"/>
                      <w:b w:val="0"/>
                      <w:bCs w:val="0"/>
                      <w:kern w:val="2"/>
                      <w:sz w:val="21"/>
                      <w:szCs w:val="21"/>
                      <w:vertAlign w:val="baseline"/>
                      <w:lang w:val="en-US" w:eastAsia="zh-CN" w:bidi="ar-SA"/>
                    </w:rPr>
                  </w:pPr>
                  <w:r>
                    <w:rPr>
                      <w:rFonts w:hint="eastAsia" w:cstheme="minorBidi"/>
                      <w:b w:val="0"/>
                      <w:bCs w:val="0"/>
                      <w:kern w:val="2"/>
                      <w:sz w:val="21"/>
                      <w:szCs w:val="21"/>
                      <w:vertAlign w:val="baseline"/>
                      <w:lang w:val="en-US" w:eastAsia="zh-CN" w:bidi="ar-SA"/>
                    </w:rPr>
                    <w:t>空间相对位置</w:t>
                  </w:r>
                </w:p>
              </w:tc>
              <w:tc>
                <w:tcPr>
                  <w:tcW w:w="1125" w:type="dxa"/>
                  <w:tcBorders>
                    <w:tl2br w:val="nil"/>
                    <w:tr2bl w:val="nil"/>
                  </w:tcBorders>
                  <w:vAlign w:val="center"/>
                </w:tcPr>
                <w:p w14:paraId="66B8C701">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heme="minorBidi"/>
                      <w:b w:val="0"/>
                      <w:bCs w:val="0"/>
                      <w:kern w:val="2"/>
                      <w:sz w:val="21"/>
                      <w:szCs w:val="21"/>
                      <w:vertAlign w:val="baseline"/>
                      <w:lang w:val="en-US" w:eastAsia="zh-CN" w:bidi="ar-SA"/>
                    </w:rPr>
                  </w:pPr>
                  <w:r>
                    <w:rPr>
                      <w:rFonts w:hint="eastAsia" w:cstheme="minorBidi"/>
                      <w:b w:val="0"/>
                      <w:bCs w:val="0"/>
                      <w:kern w:val="2"/>
                      <w:sz w:val="21"/>
                      <w:szCs w:val="21"/>
                      <w:vertAlign w:val="baseline"/>
                      <w:lang w:val="en-US" w:eastAsia="zh-CN" w:bidi="ar-SA"/>
                    </w:rPr>
                    <w:t>治理措施</w:t>
                  </w:r>
                </w:p>
              </w:tc>
              <w:tc>
                <w:tcPr>
                  <w:tcW w:w="1072" w:type="dxa"/>
                  <w:tcBorders>
                    <w:tl2br w:val="nil"/>
                    <w:tr2bl w:val="nil"/>
                  </w:tcBorders>
                  <w:vAlign w:val="center"/>
                </w:tcPr>
                <w:p w14:paraId="68EC9F1E">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heme="minorBidi"/>
                      <w:b w:val="0"/>
                      <w:bCs w:val="0"/>
                      <w:kern w:val="2"/>
                      <w:sz w:val="21"/>
                      <w:szCs w:val="21"/>
                      <w:vertAlign w:val="baseline"/>
                      <w:lang w:val="en-US" w:eastAsia="zh-CN" w:bidi="ar-SA"/>
                    </w:rPr>
                  </w:pPr>
                  <w:r>
                    <w:rPr>
                      <w:rFonts w:hint="eastAsia" w:cstheme="minorBidi"/>
                      <w:b w:val="0"/>
                      <w:bCs w:val="0"/>
                      <w:kern w:val="2"/>
                      <w:sz w:val="21"/>
                      <w:szCs w:val="21"/>
                      <w:vertAlign w:val="baseline"/>
                      <w:lang w:val="en-US" w:eastAsia="zh-CN" w:bidi="ar-SA"/>
                    </w:rPr>
                    <w:t>降噪效果</w:t>
                  </w:r>
                </w:p>
              </w:tc>
            </w:tr>
            <w:tr w14:paraId="33943C0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5" w:type="dxa"/>
                  <w:tcBorders>
                    <w:tl2br w:val="nil"/>
                    <w:tr2bl w:val="nil"/>
                  </w:tcBorders>
                  <w:vAlign w:val="center"/>
                </w:tcPr>
                <w:p w14:paraId="2D83FCA2">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heme="minorBidi"/>
                      <w:b w:val="0"/>
                      <w:bCs w:val="0"/>
                      <w:kern w:val="2"/>
                      <w:sz w:val="21"/>
                      <w:szCs w:val="21"/>
                      <w:vertAlign w:val="baseline"/>
                      <w:lang w:val="en-US" w:eastAsia="zh-CN" w:bidi="ar-SA"/>
                    </w:rPr>
                  </w:pPr>
                  <w:r>
                    <w:rPr>
                      <w:rFonts w:hint="eastAsia" w:cstheme="minorBidi"/>
                      <w:b w:val="0"/>
                      <w:bCs w:val="0"/>
                      <w:kern w:val="2"/>
                      <w:sz w:val="21"/>
                      <w:szCs w:val="21"/>
                      <w:vertAlign w:val="baseline"/>
                      <w:lang w:val="en-US" w:eastAsia="zh-CN" w:bidi="ar-SA"/>
                    </w:rPr>
                    <w:t>1</w:t>
                  </w:r>
                </w:p>
              </w:tc>
              <w:tc>
                <w:tcPr>
                  <w:tcW w:w="1132" w:type="dxa"/>
                  <w:tcBorders>
                    <w:tl2br w:val="nil"/>
                    <w:tr2bl w:val="nil"/>
                  </w:tcBorders>
                  <w:vAlign w:val="center"/>
                </w:tcPr>
                <w:p w14:paraId="477FA078">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heme="minorBidi"/>
                      <w:b w:val="0"/>
                      <w:bCs w:val="0"/>
                      <w:kern w:val="2"/>
                      <w:sz w:val="21"/>
                      <w:szCs w:val="21"/>
                      <w:vertAlign w:val="baseline"/>
                      <w:lang w:val="en-US" w:eastAsia="zh-CN" w:bidi="ar-SA"/>
                    </w:rPr>
                  </w:pPr>
                  <w:r>
                    <w:rPr>
                      <w:rFonts w:hint="eastAsia" w:cstheme="minorBidi"/>
                      <w:b w:val="0"/>
                      <w:bCs w:val="0"/>
                      <w:kern w:val="2"/>
                      <w:sz w:val="21"/>
                      <w:szCs w:val="21"/>
                      <w:vertAlign w:val="baseline"/>
                      <w:lang w:val="en-US" w:eastAsia="zh-CN" w:bidi="ar-SA"/>
                    </w:rPr>
                    <w:t>印刷机</w:t>
                  </w:r>
                </w:p>
              </w:tc>
              <w:tc>
                <w:tcPr>
                  <w:tcW w:w="913" w:type="dxa"/>
                  <w:tcBorders>
                    <w:tl2br w:val="nil"/>
                    <w:tr2bl w:val="nil"/>
                  </w:tcBorders>
                  <w:vAlign w:val="center"/>
                </w:tcPr>
                <w:p w14:paraId="527D8FBE">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heme="minorBidi"/>
                      <w:b w:val="0"/>
                      <w:bCs w:val="0"/>
                      <w:kern w:val="2"/>
                      <w:sz w:val="21"/>
                      <w:szCs w:val="21"/>
                      <w:vertAlign w:val="baseline"/>
                      <w:lang w:val="en-US" w:eastAsia="zh-CN" w:bidi="ar-SA"/>
                    </w:rPr>
                  </w:pPr>
                  <w:r>
                    <w:rPr>
                      <w:rFonts w:hint="default"/>
                      <w:sz w:val="21"/>
                      <w:szCs w:val="21"/>
                      <w:vertAlign w:val="baseline"/>
                      <w:lang w:val="en-US" w:eastAsia="zh-CN"/>
                    </w:rPr>
                    <w:t>SP-440</w:t>
                  </w:r>
                </w:p>
              </w:tc>
              <w:tc>
                <w:tcPr>
                  <w:tcW w:w="913" w:type="dxa"/>
                  <w:tcBorders>
                    <w:tl2br w:val="nil"/>
                    <w:tr2bl w:val="nil"/>
                  </w:tcBorders>
                  <w:vAlign w:val="center"/>
                </w:tcPr>
                <w:p w14:paraId="19A3185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b w:val="0"/>
                      <w:bCs w:val="0"/>
                      <w:kern w:val="2"/>
                      <w:sz w:val="21"/>
                      <w:szCs w:val="21"/>
                      <w:vertAlign w:val="baseline"/>
                      <w:lang w:val="en-US" w:eastAsia="zh-CN" w:bidi="ar-SA"/>
                    </w:rPr>
                  </w:pPr>
                  <w:r>
                    <w:rPr>
                      <w:rFonts w:hint="eastAsia" w:cstheme="minorBidi"/>
                      <w:b w:val="0"/>
                      <w:bCs w:val="0"/>
                      <w:kern w:val="2"/>
                      <w:sz w:val="21"/>
                      <w:szCs w:val="21"/>
                      <w:vertAlign w:val="baseline"/>
                      <w:lang w:val="en-US" w:eastAsia="zh-CN" w:bidi="ar-SA"/>
                    </w:rPr>
                    <w:t>1</w:t>
                  </w:r>
                </w:p>
              </w:tc>
              <w:tc>
                <w:tcPr>
                  <w:tcW w:w="1032" w:type="dxa"/>
                  <w:tcBorders>
                    <w:tl2br w:val="nil"/>
                    <w:tr2bl w:val="nil"/>
                  </w:tcBorders>
                  <w:vAlign w:val="center"/>
                </w:tcPr>
                <w:p w14:paraId="33145C55">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cstheme="minorBidi"/>
                      <w:b w:val="0"/>
                      <w:bCs w:val="0"/>
                      <w:kern w:val="2"/>
                      <w:sz w:val="21"/>
                      <w:szCs w:val="21"/>
                      <w:vertAlign w:val="baseline"/>
                      <w:lang w:val="en-US" w:eastAsia="zh-CN" w:bidi="ar-SA"/>
                    </w:rPr>
                  </w:pPr>
                  <w:r>
                    <w:rPr>
                      <w:rFonts w:hint="eastAsia" w:cstheme="minorBidi"/>
                      <w:b w:val="0"/>
                      <w:bCs w:val="0"/>
                      <w:kern w:val="2"/>
                      <w:sz w:val="21"/>
                      <w:szCs w:val="21"/>
                      <w:vertAlign w:val="baseline"/>
                      <w:lang w:val="en-US" w:eastAsia="zh-CN" w:bidi="ar-SA"/>
                    </w:rPr>
                    <w:t>2.03</w:t>
                  </w:r>
                </w:p>
              </w:tc>
              <w:tc>
                <w:tcPr>
                  <w:tcW w:w="1140" w:type="dxa"/>
                  <w:tcBorders>
                    <w:tl2br w:val="nil"/>
                    <w:tr2bl w:val="nil"/>
                  </w:tcBorders>
                  <w:vAlign w:val="center"/>
                </w:tcPr>
                <w:p w14:paraId="2268C9F9">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cstheme="minorBidi"/>
                      <w:b w:val="0"/>
                      <w:bCs w:val="0"/>
                      <w:kern w:val="2"/>
                      <w:sz w:val="21"/>
                      <w:szCs w:val="21"/>
                      <w:vertAlign w:val="baseline"/>
                      <w:lang w:val="en-US" w:eastAsia="zh-CN" w:bidi="ar-SA"/>
                    </w:rPr>
                  </w:pPr>
                  <w:r>
                    <w:rPr>
                      <w:rFonts w:hint="eastAsia" w:cstheme="minorBidi"/>
                      <w:b w:val="0"/>
                      <w:bCs w:val="0"/>
                      <w:kern w:val="2"/>
                      <w:sz w:val="21"/>
                      <w:szCs w:val="21"/>
                      <w:vertAlign w:val="baseline"/>
                      <w:lang w:val="en-US" w:eastAsia="zh-CN" w:bidi="ar-SA"/>
                    </w:rPr>
                    <w:t>13.69</w:t>
                  </w:r>
                </w:p>
              </w:tc>
              <w:tc>
                <w:tcPr>
                  <w:tcW w:w="1125" w:type="dxa"/>
                  <w:vMerge w:val="restart"/>
                  <w:tcBorders>
                    <w:tl2br w:val="nil"/>
                    <w:tr2bl w:val="nil"/>
                  </w:tcBorders>
                  <w:vAlign w:val="center"/>
                </w:tcPr>
                <w:p w14:paraId="43DA53C3">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heme="minorBidi"/>
                      <w:b w:val="0"/>
                      <w:bCs w:val="0"/>
                      <w:kern w:val="2"/>
                      <w:sz w:val="21"/>
                      <w:szCs w:val="21"/>
                      <w:vertAlign w:val="baseline"/>
                      <w:lang w:val="en-US" w:eastAsia="zh-CN" w:bidi="ar-SA"/>
                    </w:rPr>
                  </w:pPr>
                  <w:r>
                    <w:rPr>
                      <w:rFonts w:hint="eastAsia"/>
                      <w:sz w:val="21"/>
                      <w:szCs w:val="21"/>
                      <w:vertAlign w:val="baseline"/>
                      <w:lang w:val="en-US" w:eastAsia="zh-CN"/>
                    </w:rPr>
                    <w:t>低噪声设备、基础减振、墙体隔声</w:t>
                  </w:r>
                </w:p>
              </w:tc>
              <w:tc>
                <w:tcPr>
                  <w:tcW w:w="1072" w:type="dxa"/>
                  <w:tcBorders>
                    <w:tl2br w:val="nil"/>
                    <w:tr2bl w:val="nil"/>
                  </w:tcBorders>
                  <w:vAlign w:val="center"/>
                </w:tcPr>
                <w:p w14:paraId="2F456D74">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cstheme="minorBidi"/>
                      <w:b w:val="0"/>
                      <w:bCs w:val="0"/>
                      <w:kern w:val="2"/>
                      <w:sz w:val="21"/>
                      <w:szCs w:val="21"/>
                      <w:vertAlign w:val="baseline"/>
                      <w:lang w:val="en-US" w:eastAsia="zh-CN" w:bidi="ar-SA"/>
                    </w:rPr>
                  </w:pPr>
                  <w:r>
                    <w:rPr>
                      <w:rFonts w:hint="eastAsia" w:cstheme="minorBidi"/>
                      <w:b w:val="0"/>
                      <w:bCs w:val="0"/>
                      <w:kern w:val="2"/>
                      <w:sz w:val="21"/>
                      <w:szCs w:val="21"/>
                      <w:vertAlign w:val="baseline"/>
                      <w:lang w:val="en-US" w:eastAsia="zh-CN" w:bidi="ar-SA"/>
                    </w:rPr>
                    <w:t>20</w:t>
                  </w:r>
                </w:p>
              </w:tc>
            </w:tr>
            <w:tr w14:paraId="6A0F1C7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5" w:type="dxa"/>
                  <w:tcBorders>
                    <w:tl2br w:val="nil"/>
                    <w:tr2bl w:val="nil"/>
                  </w:tcBorders>
                  <w:vAlign w:val="center"/>
                </w:tcPr>
                <w:p w14:paraId="2CD86B93">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heme="minorBidi"/>
                      <w:b w:val="0"/>
                      <w:bCs w:val="0"/>
                      <w:kern w:val="2"/>
                      <w:sz w:val="21"/>
                      <w:szCs w:val="21"/>
                      <w:vertAlign w:val="baseline"/>
                      <w:lang w:val="en-US" w:eastAsia="zh-CN" w:bidi="ar-SA"/>
                    </w:rPr>
                  </w:pPr>
                  <w:r>
                    <w:rPr>
                      <w:rFonts w:hint="eastAsia" w:cstheme="minorBidi"/>
                      <w:b w:val="0"/>
                      <w:bCs w:val="0"/>
                      <w:kern w:val="2"/>
                      <w:sz w:val="21"/>
                      <w:szCs w:val="21"/>
                      <w:vertAlign w:val="baseline"/>
                      <w:lang w:val="en-US" w:eastAsia="zh-CN" w:bidi="ar-SA"/>
                    </w:rPr>
                    <w:t>2</w:t>
                  </w:r>
                </w:p>
              </w:tc>
              <w:tc>
                <w:tcPr>
                  <w:tcW w:w="1132" w:type="dxa"/>
                  <w:tcBorders>
                    <w:tl2br w:val="nil"/>
                    <w:tr2bl w:val="nil"/>
                  </w:tcBorders>
                  <w:vAlign w:val="center"/>
                </w:tcPr>
                <w:p w14:paraId="1BF111C8">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heme="minorBidi"/>
                      <w:b w:val="0"/>
                      <w:bCs w:val="0"/>
                      <w:kern w:val="2"/>
                      <w:sz w:val="21"/>
                      <w:szCs w:val="21"/>
                      <w:vertAlign w:val="baseline"/>
                      <w:lang w:val="en-US" w:eastAsia="zh-CN" w:bidi="ar-SA"/>
                    </w:rPr>
                  </w:pPr>
                  <w:r>
                    <w:rPr>
                      <w:rFonts w:hint="eastAsia" w:cstheme="minorBidi"/>
                      <w:b w:val="0"/>
                      <w:bCs w:val="0"/>
                      <w:kern w:val="2"/>
                      <w:sz w:val="21"/>
                      <w:szCs w:val="21"/>
                      <w:vertAlign w:val="baseline"/>
                      <w:lang w:val="en-US" w:eastAsia="zh-CN" w:bidi="ar-SA"/>
                    </w:rPr>
                    <w:t>印刷机</w:t>
                  </w:r>
                </w:p>
              </w:tc>
              <w:tc>
                <w:tcPr>
                  <w:tcW w:w="913" w:type="dxa"/>
                  <w:tcBorders>
                    <w:tl2br w:val="nil"/>
                    <w:tr2bl w:val="nil"/>
                  </w:tcBorders>
                  <w:vAlign w:val="center"/>
                </w:tcPr>
                <w:p w14:paraId="156598B1">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heme="minorBidi"/>
                      <w:b w:val="0"/>
                      <w:bCs w:val="0"/>
                      <w:kern w:val="2"/>
                      <w:sz w:val="21"/>
                      <w:szCs w:val="21"/>
                      <w:vertAlign w:val="baseline"/>
                      <w:lang w:val="en-US" w:eastAsia="zh-CN" w:bidi="ar-SA"/>
                    </w:rPr>
                  </w:pPr>
                  <w:r>
                    <w:rPr>
                      <w:rFonts w:hint="default"/>
                      <w:sz w:val="21"/>
                      <w:szCs w:val="21"/>
                      <w:vertAlign w:val="baseline"/>
                      <w:lang w:val="en-US" w:eastAsia="zh-CN"/>
                    </w:rPr>
                    <w:t>GL-40</w:t>
                  </w:r>
                </w:p>
              </w:tc>
              <w:tc>
                <w:tcPr>
                  <w:tcW w:w="913" w:type="dxa"/>
                  <w:tcBorders>
                    <w:tl2br w:val="nil"/>
                    <w:tr2bl w:val="nil"/>
                  </w:tcBorders>
                  <w:vAlign w:val="center"/>
                </w:tcPr>
                <w:p w14:paraId="5682E61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b w:val="0"/>
                      <w:bCs w:val="0"/>
                      <w:kern w:val="2"/>
                      <w:sz w:val="21"/>
                      <w:szCs w:val="21"/>
                      <w:vertAlign w:val="baseline"/>
                      <w:lang w:val="en-US" w:eastAsia="zh-CN" w:bidi="ar-SA"/>
                    </w:rPr>
                  </w:pPr>
                  <w:r>
                    <w:rPr>
                      <w:rFonts w:hint="eastAsia" w:cstheme="minorBidi"/>
                      <w:b w:val="0"/>
                      <w:bCs w:val="0"/>
                      <w:kern w:val="2"/>
                      <w:sz w:val="21"/>
                      <w:szCs w:val="21"/>
                      <w:vertAlign w:val="baseline"/>
                      <w:lang w:val="en-US" w:eastAsia="zh-CN" w:bidi="ar-SA"/>
                    </w:rPr>
                    <w:t>1</w:t>
                  </w:r>
                </w:p>
              </w:tc>
              <w:tc>
                <w:tcPr>
                  <w:tcW w:w="1032" w:type="dxa"/>
                  <w:tcBorders>
                    <w:tl2br w:val="nil"/>
                    <w:tr2bl w:val="nil"/>
                  </w:tcBorders>
                  <w:vAlign w:val="center"/>
                </w:tcPr>
                <w:p w14:paraId="4C2EBB4C">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cstheme="minorBidi"/>
                      <w:b w:val="0"/>
                      <w:bCs w:val="0"/>
                      <w:kern w:val="2"/>
                      <w:sz w:val="21"/>
                      <w:szCs w:val="21"/>
                      <w:vertAlign w:val="baseline"/>
                      <w:lang w:val="en-US" w:eastAsia="zh-CN" w:bidi="ar-SA"/>
                    </w:rPr>
                  </w:pPr>
                  <w:r>
                    <w:rPr>
                      <w:rFonts w:hint="eastAsia" w:cstheme="minorBidi"/>
                      <w:b w:val="0"/>
                      <w:bCs w:val="0"/>
                      <w:kern w:val="2"/>
                      <w:sz w:val="21"/>
                      <w:szCs w:val="21"/>
                      <w:vertAlign w:val="baseline"/>
                      <w:lang w:val="en-US" w:eastAsia="zh-CN" w:bidi="ar-SA"/>
                    </w:rPr>
                    <w:t>8.61</w:t>
                  </w:r>
                </w:p>
              </w:tc>
              <w:tc>
                <w:tcPr>
                  <w:tcW w:w="1140" w:type="dxa"/>
                  <w:tcBorders>
                    <w:tl2br w:val="nil"/>
                    <w:tr2bl w:val="nil"/>
                  </w:tcBorders>
                  <w:vAlign w:val="center"/>
                </w:tcPr>
                <w:p w14:paraId="0849B519">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cstheme="minorBidi"/>
                      <w:b w:val="0"/>
                      <w:bCs w:val="0"/>
                      <w:kern w:val="2"/>
                      <w:sz w:val="21"/>
                      <w:szCs w:val="21"/>
                      <w:vertAlign w:val="baseline"/>
                      <w:lang w:val="en-US" w:eastAsia="zh-CN" w:bidi="ar-SA"/>
                    </w:rPr>
                  </w:pPr>
                  <w:r>
                    <w:rPr>
                      <w:rFonts w:hint="eastAsia" w:cstheme="minorBidi"/>
                      <w:b w:val="0"/>
                      <w:bCs w:val="0"/>
                      <w:kern w:val="2"/>
                      <w:sz w:val="21"/>
                      <w:szCs w:val="21"/>
                      <w:vertAlign w:val="baseline"/>
                      <w:lang w:val="en-US" w:eastAsia="zh-CN" w:bidi="ar-SA"/>
                    </w:rPr>
                    <w:t>16.78</w:t>
                  </w:r>
                </w:p>
              </w:tc>
              <w:tc>
                <w:tcPr>
                  <w:tcW w:w="1125" w:type="dxa"/>
                  <w:vMerge w:val="continue"/>
                  <w:tcBorders>
                    <w:tl2br w:val="nil"/>
                    <w:tr2bl w:val="nil"/>
                  </w:tcBorders>
                  <w:vAlign w:val="center"/>
                </w:tcPr>
                <w:p w14:paraId="130517B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b w:val="0"/>
                      <w:bCs w:val="0"/>
                      <w:kern w:val="2"/>
                      <w:sz w:val="21"/>
                      <w:szCs w:val="21"/>
                      <w:vertAlign w:val="baseline"/>
                      <w:lang w:val="en-US" w:eastAsia="zh-CN" w:bidi="ar-SA"/>
                    </w:rPr>
                  </w:pPr>
                </w:p>
              </w:tc>
              <w:tc>
                <w:tcPr>
                  <w:tcW w:w="1072" w:type="dxa"/>
                  <w:tcBorders>
                    <w:tl2br w:val="nil"/>
                    <w:tr2bl w:val="nil"/>
                  </w:tcBorders>
                  <w:vAlign w:val="center"/>
                </w:tcPr>
                <w:p w14:paraId="532FE41E">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cstheme="minorBidi"/>
                      <w:b w:val="0"/>
                      <w:bCs w:val="0"/>
                      <w:kern w:val="2"/>
                      <w:sz w:val="21"/>
                      <w:szCs w:val="21"/>
                      <w:vertAlign w:val="baseline"/>
                      <w:lang w:val="en-US" w:eastAsia="zh-CN" w:bidi="ar-SA"/>
                    </w:rPr>
                  </w:pPr>
                  <w:r>
                    <w:rPr>
                      <w:rFonts w:hint="eastAsia" w:cstheme="minorBidi"/>
                      <w:b w:val="0"/>
                      <w:bCs w:val="0"/>
                      <w:kern w:val="2"/>
                      <w:sz w:val="21"/>
                      <w:szCs w:val="21"/>
                      <w:vertAlign w:val="baseline"/>
                      <w:lang w:val="en-US" w:eastAsia="zh-CN" w:bidi="ar-SA"/>
                    </w:rPr>
                    <w:t>20</w:t>
                  </w:r>
                </w:p>
              </w:tc>
            </w:tr>
            <w:tr w14:paraId="3DF9252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5" w:type="dxa"/>
                  <w:tcBorders>
                    <w:tl2br w:val="nil"/>
                    <w:tr2bl w:val="nil"/>
                  </w:tcBorders>
                  <w:vAlign w:val="center"/>
                </w:tcPr>
                <w:p w14:paraId="5EBAB997">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heme="minorBidi"/>
                      <w:b w:val="0"/>
                      <w:bCs w:val="0"/>
                      <w:kern w:val="2"/>
                      <w:sz w:val="21"/>
                      <w:szCs w:val="21"/>
                      <w:vertAlign w:val="baseline"/>
                      <w:lang w:val="en-US" w:eastAsia="zh-CN" w:bidi="ar-SA"/>
                    </w:rPr>
                  </w:pPr>
                  <w:r>
                    <w:rPr>
                      <w:rFonts w:hint="eastAsia" w:cstheme="minorBidi"/>
                      <w:b w:val="0"/>
                      <w:bCs w:val="0"/>
                      <w:kern w:val="2"/>
                      <w:sz w:val="21"/>
                      <w:szCs w:val="21"/>
                      <w:vertAlign w:val="baseline"/>
                      <w:lang w:val="en-US" w:eastAsia="zh-CN" w:bidi="ar-SA"/>
                    </w:rPr>
                    <w:t>3</w:t>
                  </w:r>
                </w:p>
              </w:tc>
              <w:tc>
                <w:tcPr>
                  <w:tcW w:w="1132" w:type="dxa"/>
                  <w:tcBorders>
                    <w:tl2br w:val="nil"/>
                    <w:tr2bl w:val="nil"/>
                  </w:tcBorders>
                  <w:vAlign w:val="center"/>
                </w:tcPr>
                <w:p w14:paraId="7A9DCD07">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heme="minorBidi"/>
                      <w:b w:val="0"/>
                      <w:bCs w:val="0"/>
                      <w:kern w:val="2"/>
                      <w:sz w:val="21"/>
                      <w:szCs w:val="21"/>
                      <w:vertAlign w:val="baseline"/>
                      <w:lang w:val="en-US" w:eastAsia="zh-CN" w:bidi="ar-SA"/>
                    </w:rPr>
                  </w:pPr>
                  <w:r>
                    <w:rPr>
                      <w:rFonts w:hint="eastAsia" w:cstheme="minorBidi"/>
                      <w:b w:val="0"/>
                      <w:bCs w:val="0"/>
                      <w:kern w:val="2"/>
                      <w:sz w:val="21"/>
                      <w:szCs w:val="21"/>
                      <w:vertAlign w:val="baseline"/>
                      <w:lang w:val="en-US" w:eastAsia="zh-CN" w:bidi="ar-SA"/>
                    </w:rPr>
                    <w:t>印刷机</w:t>
                  </w:r>
                </w:p>
              </w:tc>
              <w:tc>
                <w:tcPr>
                  <w:tcW w:w="913" w:type="dxa"/>
                  <w:tcBorders>
                    <w:tl2br w:val="nil"/>
                    <w:tr2bl w:val="nil"/>
                  </w:tcBorders>
                  <w:vAlign w:val="center"/>
                </w:tcPr>
                <w:p w14:paraId="4A2CBEED">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heme="minorBidi"/>
                      <w:b w:val="0"/>
                      <w:bCs w:val="0"/>
                      <w:kern w:val="2"/>
                      <w:sz w:val="21"/>
                      <w:szCs w:val="21"/>
                      <w:vertAlign w:val="baseline"/>
                      <w:lang w:val="en-US" w:eastAsia="zh-CN" w:bidi="ar-SA"/>
                    </w:rPr>
                  </w:pPr>
                  <w:r>
                    <w:rPr>
                      <w:rFonts w:hint="default"/>
                      <w:sz w:val="21"/>
                      <w:szCs w:val="21"/>
                      <w:vertAlign w:val="baseline"/>
                      <w:lang w:val="en-US" w:eastAsia="zh-CN"/>
                    </w:rPr>
                    <w:t>GL-40</w:t>
                  </w:r>
                </w:p>
              </w:tc>
              <w:tc>
                <w:tcPr>
                  <w:tcW w:w="913" w:type="dxa"/>
                  <w:tcBorders>
                    <w:tl2br w:val="nil"/>
                    <w:tr2bl w:val="nil"/>
                  </w:tcBorders>
                  <w:vAlign w:val="center"/>
                </w:tcPr>
                <w:p w14:paraId="5FEF9C6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b w:val="0"/>
                      <w:bCs w:val="0"/>
                      <w:kern w:val="2"/>
                      <w:sz w:val="21"/>
                      <w:szCs w:val="21"/>
                      <w:vertAlign w:val="baseline"/>
                      <w:lang w:val="en-US" w:eastAsia="zh-CN" w:bidi="ar-SA"/>
                    </w:rPr>
                  </w:pPr>
                  <w:r>
                    <w:rPr>
                      <w:rFonts w:hint="eastAsia" w:cstheme="minorBidi"/>
                      <w:b w:val="0"/>
                      <w:bCs w:val="0"/>
                      <w:kern w:val="2"/>
                      <w:sz w:val="21"/>
                      <w:szCs w:val="21"/>
                      <w:vertAlign w:val="baseline"/>
                      <w:lang w:val="en-US" w:eastAsia="zh-CN" w:bidi="ar-SA"/>
                    </w:rPr>
                    <w:t>1</w:t>
                  </w:r>
                </w:p>
              </w:tc>
              <w:tc>
                <w:tcPr>
                  <w:tcW w:w="1032" w:type="dxa"/>
                  <w:tcBorders>
                    <w:tl2br w:val="nil"/>
                    <w:tr2bl w:val="nil"/>
                  </w:tcBorders>
                  <w:vAlign w:val="center"/>
                </w:tcPr>
                <w:p w14:paraId="4AB2A331">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cstheme="minorBidi"/>
                      <w:b w:val="0"/>
                      <w:bCs w:val="0"/>
                      <w:kern w:val="2"/>
                      <w:sz w:val="21"/>
                      <w:szCs w:val="21"/>
                      <w:vertAlign w:val="baseline"/>
                      <w:lang w:val="en-US" w:eastAsia="zh-CN" w:bidi="ar-SA"/>
                    </w:rPr>
                  </w:pPr>
                  <w:r>
                    <w:rPr>
                      <w:rFonts w:hint="eastAsia" w:cstheme="minorBidi"/>
                      <w:b w:val="0"/>
                      <w:bCs w:val="0"/>
                      <w:kern w:val="2"/>
                      <w:sz w:val="21"/>
                      <w:szCs w:val="21"/>
                      <w:vertAlign w:val="baseline"/>
                      <w:lang w:val="en-US" w:eastAsia="zh-CN" w:bidi="ar-SA"/>
                    </w:rPr>
                    <w:t>13.93</w:t>
                  </w:r>
                </w:p>
              </w:tc>
              <w:tc>
                <w:tcPr>
                  <w:tcW w:w="1140" w:type="dxa"/>
                  <w:tcBorders>
                    <w:tl2br w:val="nil"/>
                    <w:tr2bl w:val="nil"/>
                  </w:tcBorders>
                  <w:vAlign w:val="center"/>
                </w:tcPr>
                <w:p w14:paraId="3072FA58">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cstheme="minorBidi"/>
                      <w:b w:val="0"/>
                      <w:bCs w:val="0"/>
                      <w:kern w:val="2"/>
                      <w:sz w:val="21"/>
                      <w:szCs w:val="21"/>
                      <w:vertAlign w:val="baseline"/>
                      <w:lang w:val="en-US" w:eastAsia="zh-CN" w:bidi="ar-SA"/>
                    </w:rPr>
                  </w:pPr>
                  <w:r>
                    <w:rPr>
                      <w:rFonts w:hint="eastAsia" w:cstheme="minorBidi"/>
                      <w:b w:val="0"/>
                      <w:bCs w:val="0"/>
                      <w:kern w:val="2"/>
                      <w:sz w:val="21"/>
                      <w:szCs w:val="21"/>
                      <w:vertAlign w:val="baseline"/>
                      <w:lang w:val="en-US" w:eastAsia="zh-CN" w:bidi="ar-SA"/>
                    </w:rPr>
                    <w:t>19.65</w:t>
                  </w:r>
                </w:p>
              </w:tc>
              <w:tc>
                <w:tcPr>
                  <w:tcW w:w="1125" w:type="dxa"/>
                  <w:vMerge w:val="continue"/>
                  <w:tcBorders>
                    <w:tl2br w:val="nil"/>
                    <w:tr2bl w:val="nil"/>
                  </w:tcBorders>
                  <w:vAlign w:val="center"/>
                </w:tcPr>
                <w:p w14:paraId="63A861B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b w:val="0"/>
                      <w:bCs w:val="0"/>
                      <w:kern w:val="2"/>
                      <w:sz w:val="21"/>
                      <w:szCs w:val="21"/>
                      <w:vertAlign w:val="baseline"/>
                      <w:lang w:val="en-US" w:eastAsia="zh-CN" w:bidi="ar-SA"/>
                    </w:rPr>
                  </w:pPr>
                </w:p>
              </w:tc>
              <w:tc>
                <w:tcPr>
                  <w:tcW w:w="1072" w:type="dxa"/>
                  <w:tcBorders>
                    <w:tl2br w:val="nil"/>
                    <w:tr2bl w:val="nil"/>
                  </w:tcBorders>
                  <w:vAlign w:val="center"/>
                </w:tcPr>
                <w:p w14:paraId="3C0E670C">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cstheme="minorBidi"/>
                      <w:b w:val="0"/>
                      <w:bCs w:val="0"/>
                      <w:kern w:val="2"/>
                      <w:sz w:val="21"/>
                      <w:szCs w:val="21"/>
                      <w:vertAlign w:val="baseline"/>
                      <w:lang w:val="en-US" w:eastAsia="zh-CN" w:bidi="ar-SA"/>
                    </w:rPr>
                  </w:pPr>
                  <w:r>
                    <w:rPr>
                      <w:rFonts w:hint="eastAsia" w:cstheme="minorBidi"/>
                      <w:b w:val="0"/>
                      <w:bCs w:val="0"/>
                      <w:kern w:val="2"/>
                      <w:sz w:val="21"/>
                      <w:szCs w:val="21"/>
                      <w:vertAlign w:val="baseline"/>
                      <w:lang w:val="en-US" w:eastAsia="zh-CN" w:bidi="ar-SA"/>
                    </w:rPr>
                    <w:t>20</w:t>
                  </w:r>
                </w:p>
              </w:tc>
            </w:tr>
            <w:tr w14:paraId="248AFFB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5" w:type="dxa"/>
                  <w:tcBorders>
                    <w:tl2br w:val="nil"/>
                    <w:tr2bl w:val="nil"/>
                  </w:tcBorders>
                  <w:vAlign w:val="center"/>
                </w:tcPr>
                <w:p w14:paraId="4105AE04">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heme="minorBidi"/>
                      <w:b w:val="0"/>
                      <w:bCs w:val="0"/>
                      <w:kern w:val="2"/>
                      <w:sz w:val="21"/>
                      <w:szCs w:val="21"/>
                      <w:vertAlign w:val="baseline"/>
                      <w:lang w:val="en-US" w:eastAsia="zh-CN" w:bidi="ar-SA"/>
                    </w:rPr>
                  </w:pPr>
                  <w:r>
                    <w:rPr>
                      <w:rFonts w:hint="eastAsia" w:cstheme="minorBidi"/>
                      <w:b w:val="0"/>
                      <w:bCs w:val="0"/>
                      <w:kern w:val="2"/>
                      <w:sz w:val="21"/>
                      <w:szCs w:val="21"/>
                      <w:vertAlign w:val="baseline"/>
                      <w:lang w:val="en-US" w:eastAsia="zh-CN" w:bidi="ar-SA"/>
                    </w:rPr>
                    <w:t>4</w:t>
                  </w:r>
                </w:p>
              </w:tc>
              <w:tc>
                <w:tcPr>
                  <w:tcW w:w="1132" w:type="dxa"/>
                  <w:tcBorders>
                    <w:tl2br w:val="nil"/>
                    <w:tr2bl w:val="nil"/>
                  </w:tcBorders>
                  <w:vAlign w:val="center"/>
                </w:tcPr>
                <w:p w14:paraId="51980431">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heme="minorBidi"/>
                      <w:b w:val="0"/>
                      <w:bCs w:val="0"/>
                      <w:kern w:val="2"/>
                      <w:sz w:val="21"/>
                      <w:szCs w:val="21"/>
                      <w:vertAlign w:val="baseline"/>
                      <w:lang w:val="en-US" w:eastAsia="zh-CN" w:bidi="ar-SA"/>
                    </w:rPr>
                  </w:pPr>
                  <w:r>
                    <w:rPr>
                      <w:rFonts w:hint="eastAsia" w:cstheme="minorBidi"/>
                      <w:b w:val="0"/>
                      <w:bCs w:val="0"/>
                      <w:kern w:val="2"/>
                      <w:sz w:val="21"/>
                      <w:szCs w:val="21"/>
                      <w:vertAlign w:val="baseline"/>
                      <w:lang w:val="en-US" w:eastAsia="zh-CN" w:bidi="ar-SA"/>
                    </w:rPr>
                    <w:t>印刷机</w:t>
                  </w:r>
                </w:p>
              </w:tc>
              <w:tc>
                <w:tcPr>
                  <w:tcW w:w="913" w:type="dxa"/>
                  <w:tcBorders>
                    <w:tl2br w:val="nil"/>
                    <w:tr2bl w:val="nil"/>
                  </w:tcBorders>
                  <w:vAlign w:val="center"/>
                </w:tcPr>
                <w:p w14:paraId="2F972037">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heme="minorBidi"/>
                      <w:b w:val="0"/>
                      <w:bCs w:val="0"/>
                      <w:kern w:val="2"/>
                      <w:sz w:val="21"/>
                      <w:szCs w:val="21"/>
                      <w:vertAlign w:val="baseline"/>
                      <w:lang w:val="en-US" w:eastAsia="zh-CN" w:bidi="ar-SA"/>
                    </w:rPr>
                  </w:pPr>
                  <w:r>
                    <w:rPr>
                      <w:rFonts w:hint="default"/>
                      <w:sz w:val="21"/>
                      <w:szCs w:val="21"/>
                      <w:vertAlign w:val="baseline"/>
                      <w:lang w:val="en-US" w:eastAsia="zh-CN"/>
                    </w:rPr>
                    <w:t>LP-140</w:t>
                  </w:r>
                </w:p>
              </w:tc>
              <w:tc>
                <w:tcPr>
                  <w:tcW w:w="913" w:type="dxa"/>
                  <w:tcBorders>
                    <w:tl2br w:val="nil"/>
                    <w:tr2bl w:val="nil"/>
                  </w:tcBorders>
                  <w:vAlign w:val="center"/>
                </w:tcPr>
                <w:p w14:paraId="60BE55A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b w:val="0"/>
                      <w:bCs w:val="0"/>
                      <w:kern w:val="2"/>
                      <w:sz w:val="21"/>
                      <w:szCs w:val="21"/>
                      <w:vertAlign w:val="baseline"/>
                      <w:lang w:val="en-US" w:eastAsia="zh-CN" w:bidi="ar-SA"/>
                    </w:rPr>
                  </w:pPr>
                  <w:r>
                    <w:rPr>
                      <w:rFonts w:hint="eastAsia" w:cstheme="minorBidi"/>
                      <w:b w:val="0"/>
                      <w:bCs w:val="0"/>
                      <w:kern w:val="2"/>
                      <w:sz w:val="21"/>
                      <w:szCs w:val="21"/>
                      <w:vertAlign w:val="baseline"/>
                      <w:lang w:val="en-US" w:eastAsia="zh-CN" w:bidi="ar-SA"/>
                    </w:rPr>
                    <w:t>1</w:t>
                  </w:r>
                </w:p>
              </w:tc>
              <w:tc>
                <w:tcPr>
                  <w:tcW w:w="1032" w:type="dxa"/>
                  <w:tcBorders>
                    <w:tl2br w:val="nil"/>
                    <w:tr2bl w:val="nil"/>
                  </w:tcBorders>
                  <w:vAlign w:val="center"/>
                </w:tcPr>
                <w:p w14:paraId="30F6EB4A">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cstheme="minorBidi"/>
                      <w:b w:val="0"/>
                      <w:bCs w:val="0"/>
                      <w:kern w:val="2"/>
                      <w:sz w:val="21"/>
                      <w:szCs w:val="21"/>
                      <w:vertAlign w:val="baseline"/>
                      <w:lang w:val="en-US" w:eastAsia="zh-CN" w:bidi="ar-SA"/>
                    </w:rPr>
                  </w:pPr>
                  <w:r>
                    <w:rPr>
                      <w:rFonts w:hint="eastAsia" w:cstheme="minorBidi"/>
                      <w:b w:val="0"/>
                      <w:bCs w:val="0"/>
                      <w:kern w:val="2"/>
                      <w:sz w:val="21"/>
                      <w:szCs w:val="21"/>
                      <w:vertAlign w:val="baseline"/>
                      <w:lang w:val="en-US" w:eastAsia="zh-CN" w:bidi="ar-SA"/>
                    </w:rPr>
                    <w:t>19.04</w:t>
                  </w:r>
                </w:p>
              </w:tc>
              <w:tc>
                <w:tcPr>
                  <w:tcW w:w="1140" w:type="dxa"/>
                  <w:tcBorders>
                    <w:tl2br w:val="nil"/>
                    <w:tr2bl w:val="nil"/>
                  </w:tcBorders>
                  <w:vAlign w:val="center"/>
                </w:tcPr>
                <w:p w14:paraId="071476CD">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cstheme="minorBidi"/>
                      <w:b w:val="0"/>
                      <w:bCs w:val="0"/>
                      <w:kern w:val="2"/>
                      <w:sz w:val="21"/>
                      <w:szCs w:val="21"/>
                      <w:vertAlign w:val="baseline"/>
                      <w:lang w:val="en-US" w:eastAsia="zh-CN" w:bidi="ar-SA"/>
                    </w:rPr>
                  </w:pPr>
                  <w:r>
                    <w:rPr>
                      <w:rFonts w:hint="eastAsia" w:cstheme="minorBidi"/>
                      <w:b w:val="0"/>
                      <w:bCs w:val="0"/>
                      <w:kern w:val="2"/>
                      <w:sz w:val="21"/>
                      <w:szCs w:val="21"/>
                      <w:vertAlign w:val="baseline"/>
                      <w:lang w:val="en-US" w:eastAsia="zh-CN" w:bidi="ar-SA"/>
                    </w:rPr>
                    <w:t>22.92</w:t>
                  </w:r>
                </w:p>
              </w:tc>
              <w:tc>
                <w:tcPr>
                  <w:tcW w:w="1125" w:type="dxa"/>
                  <w:vMerge w:val="continue"/>
                  <w:tcBorders>
                    <w:tl2br w:val="nil"/>
                    <w:tr2bl w:val="nil"/>
                  </w:tcBorders>
                  <w:vAlign w:val="center"/>
                </w:tcPr>
                <w:p w14:paraId="494BDD8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b w:val="0"/>
                      <w:bCs w:val="0"/>
                      <w:kern w:val="2"/>
                      <w:sz w:val="21"/>
                      <w:szCs w:val="21"/>
                      <w:vertAlign w:val="baseline"/>
                      <w:lang w:val="en-US" w:eastAsia="zh-CN" w:bidi="ar-SA"/>
                    </w:rPr>
                  </w:pPr>
                </w:p>
              </w:tc>
              <w:tc>
                <w:tcPr>
                  <w:tcW w:w="1072" w:type="dxa"/>
                  <w:tcBorders>
                    <w:tl2br w:val="nil"/>
                    <w:tr2bl w:val="nil"/>
                  </w:tcBorders>
                  <w:vAlign w:val="center"/>
                </w:tcPr>
                <w:p w14:paraId="70D3E514">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cstheme="minorBidi"/>
                      <w:b w:val="0"/>
                      <w:bCs w:val="0"/>
                      <w:kern w:val="2"/>
                      <w:sz w:val="21"/>
                      <w:szCs w:val="21"/>
                      <w:vertAlign w:val="baseline"/>
                      <w:lang w:val="en-US" w:eastAsia="zh-CN" w:bidi="ar-SA"/>
                    </w:rPr>
                  </w:pPr>
                  <w:r>
                    <w:rPr>
                      <w:rFonts w:hint="eastAsia" w:cstheme="minorBidi"/>
                      <w:b w:val="0"/>
                      <w:bCs w:val="0"/>
                      <w:kern w:val="2"/>
                      <w:sz w:val="21"/>
                      <w:szCs w:val="21"/>
                      <w:vertAlign w:val="baseline"/>
                      <w:lang w:val="en-US" w:eastAsia="zh-CN" w:bidi="ar-SA"/>
                    </w:rPr>
                    <w:t>20</w:t>
                  </w:r>
                </w:p>
              </w:tc>
            </w:tr>
            <w:tr w14:paraId="0927F69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5" w:type="dxa"/>
                  <w:tcBorders>
                    <w:tl2br w:val="nil"/>
                    <w:tr2bl w:val="nil"/>
                  </w:tcBorders>
                  <w:vAlign w:val="center"/>
                </w:tcPr>
                <w:p w14:paraId="5801064C">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heme="minorBidi"/>
                      <w:b w:val="0"/>
                      <w:bCs w:val="0"/>
                      <w:kern w:val="2"/>
                      <w:sz w:val="21"/>
                      <w:szCs w:val="21"/>
                      <w:vertAlign w:val="baseline"/>
                      <w:lang w:val="en-US" w:eastAsia="zh-CN" w:bidi="ar-SA"/>
                    </w:rPr>
                  </w:pPr>
                  <w:r>
                    <w:rPr>
                      <w:rFonts w:hint="eastAsia" w:cstheme="minorBidi"/>
                      <w:b w:val="0"/>
                      <w:bCs w:val="0"/>
                      <w:kern w:val="2"/>
                      <w:sz w:val="21"/>
                      <w:szCs w:val="21"/>
                      <w:vertAlign w:val="baseline"/>
                      <w:lang w:val="en-US" w:eastAsia="zh-CN" w:bidi="ar-SA"/>
                    </w:rPr>
                    <w:t>5</w:t>
                  </w:r>
                </w:p>
              </w:tc>
              <w:tc>
                <w:tcPr>
                  <w:tcW w:w="1132" w:type="dxa"/>
                  <w:tcBorders>
                    <w:tl2br w:val="nil"/>
                    <w:tr2bl w:val="nil"/>
                  </w:tcBorders>
                  <w:vAlign w:val="center"/>
                </w:tcPr>
                <w:p w14:paraId="6ED005BD">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heme="minorBidi"/>
                      <w:b w:val="0"/>
                      <w:bCs w:val="0"/>
                      <w:kern w:val="2"/>
                      <w:sz w:val="21"/>
                      <w:szCs w:val="21"/>
                      <w:vertAlign w:val="baseline"/>
                      <w:lang w:val="en-US" w:eastAsia="zh-CN" w:bidi="ar-SA"/>
                    </w:rPr>
                  </w:pPr>
                  <w:r>
                    <w:rPr>
                      <w:rFonts w:hint="eastAsia" w:cstheme="minorBidi"/>
                      <w:b w:val="0"/>
                      <w:bCs w:val="0"/>
                      <w:kern w:val="2"/>
                      <w:sz w:val="21"/>
                      <w:szCs w:val="21"/>
                      <w:vertAlign w:val="baseline"/>
                      <w:lang w:val="en-US" w:eastAsia="zh-CN" w:bidi="ar-SA"/>
                    </w:rPr>
                    <w:t>印刷机</w:t>
                  </w:r>
                </w:p>
              </w:tc>
              <w:tc>
                <w:tcPr>
                  <w:tcW w:w="913" w:type="dxa"/>
                  <w:tcBorders>
                    <w:tl2br w:val="nil"/>
                    <w:tr2bl w:val="nil"/>
                  </w:tcBorders>
                  <w:vAlign w:val="center"/>
                </w:tcPr>
                <w:p w14:paraId="6F41EC85">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heme="minorBidi"/>
                      <w:b w:val="0"/>
                      <w:bCs w:val="0"/>
                      <w:kern w:val="2"/>
                      <w:sz w:val="21"/>
                      <w:szCs w:val="21"/>
                      <w:vertAlign w:val="baseline"/>
                      <w:lang w:val="en-US" w:eastAsia="zh-CN" w:bidi="ar-SA"/>
                    </w:rPr>
                  </w:pPr>
                  <w:r>
                    <w:rPr>
                      <w:rFonts w:hint="default"/>
                      <w:sz w:val="21"/>
                      <w:szCs w:val="21"/>
                      <w:vertAlign w:val="baseline"/>
                      <w:lang w:val="en-US" w:eastAsia="zh-CN"/>
                    </w:rPr>
                    <w:t>LP-140</w:t>
                  </w:r>
                </w:p>
              </w:tc>
              <w:tc>
                <w:tcPr>
                  <w:tcW w:w="913" w:type="dxa"/>
                  <w:tcBorders>
                    <w:tl2br w:val="nil"/>
                    <w:tr2bl w:val="nil"/>
                  </w:tcBorders>
                  <w:vAlign w:val="center"/>
                </w:tcPr>
                <w:p w14:paraId="66B1E12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b w:val="0"/>
                      <w:bCs w:val="0"/>
                      <w:kern w:val="2"/>
                      <w:sz w:val="21"/>
                      <w:szCs w:val="21"/>
                      <w:vertAlign w:val="baseline"/>
                      <w:lang w:val="en-US" w:eastAsia="zh-CN" w:bidi="ar-SA"/>
                    </w:rPr>
                  </w:pPr>
                  <w:r>
                    <w:rPr>
                      <w:rFonts w:hint="eastAsia" w:cstheme="minorBidi"/>
                      <w:b w:val="0"/>
                      <w:bCs w:val="0"/>
                      <w:kern w:val="2"/>
                      <w:sz w:val="21"/>
                      <w:szCs w:val="21"/>
                      <w:vertAlign w:val="baseline"/>
                      <w:lang w:val="en-US" w:eastAsia="zh-CN" w:bidi="ar-SA"/>
                    </w:rPr>
                    <w:t>1</w:t>
                  </w:r>
                </w:p>
              </w:tc>
              <w:tc>
                <w:tcPr>
                  <w:tcW w:w="1032" w:type="dxa"/>
                  <w:tcBorders>
                    <w:tl2br w:val="nil"/>
                    <w:tr2bl w:val="nil"/>
                  </w:tcBorders>
                  <w:vAlign w:val="center"/>
                </w:tcPr>
                <w:p w14:paraId="17E6C16D">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cstheme="minorBidi"/>
                      <w:b w:val="0"/>
                      <w:bCs w:val="0"/>
                      <w:kern w:val="2"/>
                      <w:sz w:val="21"/>
                      <w:szCs w:val="21"/>
                      <w:vertAlign w:val="baseline"/>
                      <w:lang w:val="en-US" w:eastAsia="zh-CN" w:bidi="ar-SA"/>
                    </w:rPr>
                  </w:pPr>
                  <w:r>
                    <w:rPr>
                      <w:rFonts w:hint="eastAsia" w:cstheme="minorBidi"/>
                      <w:b w:val="0"/>
                      <w:bCs w:val="0"/>
                      <w:kern w:val="2"/>
                      <w:sz w:val="21"/>
                      <w:szCs w:val="21"/>
                      <w:vertAlign w:val="baseline"/>
                      <w:lang w:val="en-US" w:eastAsia="zh-CN" w:bidi="ar-SA"/>
                    </w:rPr>
                    <w:t>24.36</w:t>
                  </w:r>
                </w:p>
              </w:tc>
              <w:tc>
                <w:tcPr>
                  <w:tcW w:w="1140" w:type="dxa"/>
                  <w:tcBorders>
                    <w:tl2br w:val="nil"/>
                    <w:tr2bl w:val="nil"/>
                  </w:tcBorders>
                  <w:vAlign w:val="center"/>
                </w:tcPr>
                <w:p w14:paraId="5E23493B">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cstheme="minorBidi"/>
                      <w:b w:val="0"/>
                      <w:bCs w:val="0"/>
                      <w:kern w:val="2"/>
                      <w:sz w:val="21"/>
                      <w:szCs w:val="21"/>
                      <w:vertAlign w:val="baseline"/>
                      <w:lang w:val="en-US" w:eastAsia="zh-CN" w:bidi="ar-SA"/>
                    </w:rPr>
                  </w:pPr>
                  <w:r>
                    <w:rPr>
                      <w:rFonts w:hint="eastAsia" w:cstheme="minorBidi"/>
                      <w:b w:val="0"/>
                      <w:bCs w:val="0"/>
                      <w:kern w:val="2"/>
                      <w:sz w:val="21"/>
                      <w:szCs w:val="21"/>
                      <w:vertAlign w:val="baseline"/>
                      <w:lang w:val="en-US" w:eastAsia="zh-CN" w:bidi="ar-SA"/>
                    </w:rPr>
                    <w:t>26.6</w:t>
                  </w:r>
                </w:p>
              </w:tc>
              <w:tc>
                <w:tcPr>
                  <w:tcW w:w="1125" w:type="dxa"/>
                  <w:vMerge w:val="continue"/>
                  <w:tcBorders>
                    <w:tl2br w:val="nil"/>
                    <w:tr2bl w:val="nil"/>
                  </w:tcBorders>
                  <w:vAlign w:val="center"/>
                </w:tcPr>
                <w:p w14:paraId="561D00D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b w:val="0"/>
                      <w:bCs w:val="0"/>
                      <w:kern w:val="2"/>
                      <w:sz w:val="21"/>
                      <w:szCs w:val="21"/>
                      <w:vertAlign w:val="baseline"/>
                      <w:lang w:val="en-US" w:eastAsia="zh-CN" w:bidi="ar-SA"/>
                    </w:rPr>
                  </w:pPr>
                </w:p>
              </w:tc>
              <w:tc>
                <w:tcPr>
                  <w:tcW w:w="1072" w:type="dxa"/>
                  <w:tcBorders>
                    <w:tl2br w:val="nil"/>
                    <w:tr2bl w:val="nil"/>
                  </w:tcBorders>
                  <w:vAlign w:val="center"/>
                </w:tcPr>
                <w:p w14:paraId="08BEA50E">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cstheme="minorBidi"/>
                      <w:b w:val="0"/>
                      <w:bCs w:val="0"/>
                      <w:kern w:val="2"/>
                      <w:sz w:val="21"/>
                      <w:szCs w:val="21"/>
                      <w:vertAlign w:val="baseline"/>
                      <w:lang w:val="en-US" w:eastAsia="zh-CN" w:bidi="ar-SA"/>
                    </w:rPr>
                  </w:pPr>
                  <w:r>
                    <w:rPr>
                      <w:rFonts w:hint="eastAsia" w:cstheme="minorBidi"/>
                      <w:b w:val="0"/>
                      <w:bCs w:val="0"/>
                      <w:kern w:val="2"/>
                      <w:sz w:val="21"/>
                      <w:szCs w:val="21"/>
                      <w:vertAlign w:val="baseline"/>
                      <w:lang w:val="en-US" w:eastAsia="zh-CN" w:bidi="ar-SA"/>
                    </w:rPr>
                    <w:t>20</w:t>
                  </w:r>
                </w:p>
              </w:tc>
            </w:tr>
            <w:tr w14:paraId="750C6BE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5" w:type="dxa"/>
                  <w:tcBorders>
                    <w:tl2br w:val="nil"/>
                    <w:tr2bl w:val="nil"/>
                  </w:tcBorders>
                  <w:vAlign w:val="center"/>
                </w:tcPr>
                <w:p w14:paraId="6624EA74">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heme="minorBidi"/>
                      <w:b w:val="0"/>
                      <w:bCs w:val="0"/>
                      <w:kern w:val="2"/>
                      <w:sz w:val="21"/>
                      <w:szCs w:val="21"/>
                      <w:vertAlign w:val="baseline"/>
                      <w:lang w:val="en-US" w:eastAsia="zh-CN" w:bidi="ar-SA"/>
                    </w:rPr>
                  </w:pPr>
                  <w:r>
                    <w:rPr>
                      <w:rFonts w:hint="eastAsia" w:cstheme="minorBidi"/>
                      <w:b w:val="0"/>
                      <w:bCs w:val="0"/>
                      <w:kern w:val="2"/>
                      <w:sz w:val="21"/>
                      <w:szCs w:val="21"/>
                      <w:vertAlign w:val="baseline"/>
                      <w:lang w:val="en-US" w:eastAsia="zh-CN" w:bidi="ar-SA"/>
                    </w:rPr>
                    <w:t>6</w:t>
                  </w:r>
                </w:p>
              </w:tc>
              <w:tc>
                <w:tcPr>
                  <w:tcW w:w="1132" w:type="dxa"/>
                  <w:tcBorders>
                    <w:tl2br w:val="nil"/>
                    <w:tr2bl w:val="nil"/>
                  </w:tcBorders>
                  <w:vAlign w:val="center"/>
                </w:tcPr>
                <w:p w14:paraId="2C29E96B">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heme="minorBidi"/>
                      <w:b w:val="0"/>
                      <w:bCs w:val="0"/>
                      <w:kern w:val="2"/>
                      <w:sz w:val="21"/>
                      <w:szCs w:val="21"/>
                      <w:vertAlign w:val="baseline"/>
                      <w:lang w:val="en-US" w:eastAsia="zh-CN" w:bidi="ar-SA"/>
                    </w:rPr>
                  </w:pPr>
                  <w:r>
                    <w:rPr>
                      <w:rFonts w:hint="eastAsia" w:cstheme="minorBidi"/>
                      <w:b w:val="0"/>
                      <w:bCs w:val="0"/>
                      <w:kern w:val="2"/>
                      <w:sz w:val="21"/>
                      <w:szCs w:val="21"/>
                      <w:vertAlign w:val="baseline"/>
                      <w:lang w:val="en-US" w:eastAsia="zh-CN" w:bidi="ar-SA"/>
                    </w:rPr>
                    <w:t>印刷机</w:t>
                  </w:r>
                </w:p>
              </w:tc>
              <w:tc>
                <w:tcPr>
                  <w:tcW w:w="913" w:type="dxa"/>
                  <w:tcBorders>
                    <w:tl2br w:val="nil"/>
                    <w:tr2bl w:val="nil"/>
                  </w:tcBorders>
                  <w:vAlign w:val="center"/>
                </w:tcPr>
                <w:p w14:paraId="2A6D0DB1">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heme="minorBidi"/>
                      <w:b w:val="0"/>
                      <w:bCs w:val="0"/>
                      <w:kern w:val="2"/>
                      <w:sz w:val="21"/>
                      <w:szCs w:val="21"/>
                      <w:vertAlign w:val="baseline"/>
                      <w:lang w:val="en-US" w:eastAsia="zh-CN" w:bidi="ar-SA"/>
                    </w:rPr>
                  </w:pPr>
                  <w:r>
                    <w:rPr>
                      <w:rFonts w:hint="default"/>
                      <w:sz w:val="21"/>
                      <w:szCs w:val="21"/>
                      <w:vertAlign w:val="baseline"/>
                      <w:lang w:val="en-US" w:eastAsia="zh-CN"/>
                    </w:rPr>
                    <w:t>LP-140</w:t>
                  </w:r>
                </w:p>
              </w:tc>
              <w:tc>
                <w:tcPr>
                  <w:tcW w:w="913" w:type="dxa"/>
                  <w:tcBorders>
                    <w:tl2br w:val="nil"/>
                    <w:tr2bl w:val="nil"/>
                  </w:tcBorders>
                  <w:vAlign w:val="center"/>
                </w:tcPr>
                <w:p w14:paraId="4E7D8D1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b w:val="0"/>
                      <w:bCs w:val="0"/>
                      <w:kern w:val="2"/>
                      <w:sz w:val="21"/>
                      <w:szCs w:val="21"/>
                      <w:vertAlign w:val="baseline"/>
                      <w:lang w:val="en-US" w:eastAsia="zh-CN" w:bidi="ar-SA"/>
                    </w:rPr>
                  </w:pPr>
                  <w:r>
                    <w:rPr>
                      <w:rFonts w:hint="eastAsia" w:cstheme="minorBidi"/>
                      <w:b w:val="0"/>
                      <w:bCs w:val="0"/>
                      <w:kern w:val="2"/>
                      <w:sz w:val="21"/>
                      <w:szCs w:val="21"/>
                      <w:vertAlign w:val="baseline"/>
                      <w:lang w:val="en-US" w:eastAsia="zh-CN" w:bidi="ar-SA"/>
                    </w:rPr>
                    <w:t>1</w:t>
                  </w:r>
                </w:p>
              </w:tc>
              <w:tc>
                <w:tcPr>
                  <w:tcW w:w="1032" w:type="dxa"/>
                  <w:tcBorders>
                    <w:tl2br w:val="nil"/>
                    <w:tr2bl w:val="nil"/>
                  </w:tcBorders>
                  <w:vAlign w:val="center"/>
                </w:tcPr>
                <w:p w14:paraId="46F10C3E">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cstheme="minorBidi"/>
                      <w:b w:val="0"/>
                      <w:bCs w:val="0"/>
                      <w:kern w:val="2"/>
                      <w:sz w:val="21"/>
                      <w:szCs w:val="21"/>
                      <w:vertAlign w:val="baseline"/>
                      <w:lang w:val="en-US" w:eastAsia="zh-CN" w:bidi="ar-SA"/>
                    </w:rPr>
                  </w:pPr>
                  <w:r>
                    <w:rPr>
                      <w:rFonts w:hint="eastAsia" w:cstheme="minorBidi"/>
                      <w:b w:val="0"/>
                      <w:bCs w:val="0"/>
                      <w:kern w:val="2"/>
                      <w:sz w:val="21"/>
                      <w:szCs w:val="21"/>
                      <w:vertAlign w:val="baseline"/>
                      <w:lang w:val="en-US" w:eastAsia="zh-CN" w:bidi="ar-SA"/>
                    </w:rPr>
                    <w:t>28.70</w:t>
                  </w:r>
                </w:p>
              </w:tc>
              <w:tc>
                <w:tcPr>
                  <w:tcW w:w="1140" w:type="dxa"/>
                  <w:tcBorders>
                    <w:tl2br w:val="nil"/>
                    <w:tr2bl w:val="nil"/>
                  </w:tcBorders>
                  <w:vAlign w:val="center"/>
                </w:tcPr>
                <w:p w14:paraId="0463D025">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cstheme="minorBidi"/>
                      <w:b w:val="0"/>
                      <w:bCs w:val="0"/>
                      <w:kern w:val="2"/>
                      <w:sz w:val="21"/>
                      <w:szCs w:val="21"/>
                      <w:vertAlign w:val="baseline"/>
                      <w:lang w:val="en-US" w:eastAsia="zh-CN" w:bidi="ar-SA"/>
                    </w:rPr>
                  </w:pPr>
                  <w:r>
                    <w:rPr>
                      <w:rFonts w:hint="eastAsia" w:cstheme="minorBidi"/>
                      <w:b w:val="0"/>
                      <w:bCs w:val="0"/>
                      <w:kern w:val="2"/>
                      <w:sz w:val="21"/>
                      <w:szCs w:val="21"/>
                      <w:vertAlign w:val="baseline"/>
                      <w:lang w:val="en-US" w:eastAsia="zh-CN" w:bidi="ar-SA"/>
                    </w:rPr>
                    <w:t>29.14</w:t>
                  </w:r>
                </w:p>
              </w:tc>
              <w:tc>
                <w:tcPr>
                  <w:tcW w:w="1125" w:type="dxa"/>
                  <w:vMerge w:val="continue"/>
                  <w:tcBorders>
                    <w:tl2br w:val="nil"/>
                    <w:tr2bl w:val="nil"/>
                  </w:tcBorders>
                  <w:vAlign w:val="center"/>
                </w:tcPr>
                <w:p w14:paraId="11E47A4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b w:val="0"/>
                      <w:bCs w:val="0"/>
                      <w:kern w:val="2"/>
                      <w:sz w:val="21"/>
                      <w:szCs w:val="21"/>
                      <w:vertAlign w:val="baseline"/>
                      <w:lang w:val="en-US" w:eastAsia="zh-CN" w:bidi="ar-SA"/>
                    </w:rPr>
                  </w:pPr>
                </w:p>
              </w:tc>
              <w:tc>
                <w:tcPr>
                  <w:tcW w:w="1072" w:type="dxa"/>
                  <w:tcBorders>
                    <w:tl2br w:val="nil"/>
                    <w:tr2bl w:val="nil"/>
                  </w:tcBorders>
                  <w:vAlign w:val="center"/>
                </w:tcPr>
                <w:p w14:paraId="397EED56">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cstheme="minorBidi"/>
                      <w:b w:val="0"/>
                      <w:bCs w:val="0"/>
                      <w:kern w:val="2"/>
                      <w:sz w:val="21"/>
                      <w:szCs w:val="21"/>
                      <w:vertAlign w:val="baseline"/>
                      <w:lang w:val="en-US" w:eastAsia="zh-CN" w:bidi="ar-SA"/>
                    </w:rPr>
                  </w:pPr>
                  <w:r>
                    <w:rPr>
                      <w:rFonts w:hint="eastAsia" w:cstheme="minorBidi"/>
                      <w:b w:val="0"/>
                      <w:bCs w:val="0"/>
                      <w:kern w:val="2"/>
                      <w:sz w:val="21"/>
                      <w:szCs w:val="21"/>
                      <w:vertAlign w:val="baseline"/>
                      <w:lang w:val="en-US" w:eastAsia="zh-CN" w:bidi="ar-SA"/>
                    </w:rPr>
                    <w:t>20</w:t>
                  </w:r>
                </w:p>
              </w:tc>
            </w:tr>
          </w:tbl>
          <w:p w14:paraId="1E0B0BC6">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（2）厂界噪声达标情况分析</w:t>
            </w:r>
          </w:p>
          <w:p w14:paraId="00934B31">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本项目噪声源主要位于室内，根据《环境影响评价技术导则 声环境》（HJ2.4-2021），噪声预测模式如下：</w:t>
            </w:r>
          </w:p>
          <w:p w14:paraId="39E0DA44">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①室内声源等效室外声源声功率级计算方法</w:t>
            </w:r>
          </w:p>
          <w:p w14:paraId="0DFEDB14">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w:r>
              <w:rPr>
                <w:rFonts w:hint="default"/>
                <w:lang w:val="en-US" w:eastAsia="zh-CN"/>
              </w:rPr>
              <w:t>声源位于室内，室内声源可采用等效室外声源声功率级法进行计算。设靠近开口处（或窗户）室内、室外某倍频带的声压级或A声级分别为</w:t>
            </w:r>
            <w:r>
              <w:rPr>
                <w:rFonts w:hint="eastAsia"/>
                <w:lang w:val="en-US" w:eastAsia="zh-CN"/>
              </w:rPr>
              <w:t>L</w:t>
            </w:r>
            <w:r>
              <w:rPr>
                <w:rFonts w:hint="eastAsia"/>
                <w:vertAlign w:val="subscript"/>
                <w:lang w:val="en-US" w:eastAsia="zh-CN"/>
              </w:rPr>
              <w:t>p1</w:t>
            </w:r>
            <w:r>
              <w:rPr>
                <w:rFonts w:hint="eastAsia"/>
                <w:lang w:val="en-US" w:eastAsia="zh-CN"/>
              </w:rPr>
              <w:t>和L</w:t>
            </w:r>
            <w:r>
              <w:rPr>
                <w:rFonts w:hint="eastAsia"/>
                <w:vertAlign w:val="subscript"/>
                <w:lang w:val="en-US" w:eastAsia="zh-CN"/>
              </w:rPr>
              <w:t>p2</w:t>
            </w:r>
            <w:r>
              <w:rPr>
                <w:rFonts w:hint="eastAsia"/>
                <w:vertAlign w:val="baseline"/>
                <w:lang w:val="en-US" w:eastAsia="zh-CN"/>
              </w:rPr>
              <w:t>。若声源所在室内声场为近似扩散声场，则室外的倍频带声压级可按以下公式近似求出：</w:t>
            </w:r>
          </w:p>
          <w:p w14:paraId="638EA546">
            <w:pPr>
              <w:keepNext w:val="0"/>
              <w:keepLines w:val="0"/>
              <w:pageBreakBefore w:val="0"/>
              <w:widowControl w:val="0"/>
              <w:kinsoku/>
              <w:wordWrap/>
              <w:overflowPunct/>
              <w:topLinePunct w:val="0"/>
              <w:autoSpaceDE/>
              <w:autoSpaceDN/>
              <w:bidi w:val="0"/>
              <w:adjustRightInd w:val="0"/>
              <w:snapToGrid w:val="0"/>
              <w:textAlignment w:val="auto"/>
              <w:rPr>
                <w:rFonts w:hint="default" w:eastAsia="宋体"/>
                <w:vertAlign w:val="baseline"/>
                <w:lang w:val="en-US" w:eastAsia="zh-CN"/>
              </w:rPr>
            </w:pPr>
            <m:oMathPara>
              <m:oMath>
                <m:sSub>
                  <m:sSubPr>
                    <m:ctrlPr>
                      <w:rPr>
                        <w:rFonts w:ascii="Cambria Math" w:hAnsi="Cambria Math"/>
                        <w:i/>
                        <w:vertAlign w:val="baseline"/>
                        <w:lang w:val="en-US"/>
                      </w:rPr>
                    </m:ctrlPr>
                  </m:sSubPr>
                  <m:e>
                    <m:r>
                      <m:rPr/>
                      <w:rPr>
                        <w:rFonts w:hint="default" w:ascii="Cambria Math" w:hAnsi="Cambria Math"/>
                        <w:vertAlign w:val="baseline"/>
                        <w:lang w:val="en-US" w:eastAsia="zh-CN"/>
                      </w:rPr>
                      <m:t>L</m:t>
                    </m:r>
                    <m:ctrlPr>
                      <w:rPr>
                        <w:rFonts w:ascii="Cambria Math" w:hAnsi="Cambria Math"/>
                        <w:i/>
                        <w:vertAlign w:val="baseline"/>
                        <w:lang w:val="en-US"/>
                      </w:rPr>
                    </m:ctrlPr>
                  </m:e>
                  <m:sub>
                    <m:r>
                      <m:rPr/>
                      <w:rPr>
                        <w:rFonts w:hint="default" w:ascii="Cambria Math" w:hAnsi="Cambria Math"/>
                        <w:vertAlign w:val="baseline"/>
                        <w:lang w:val="en-US" w:eastAsia="zh-CN"/>
                      </w:rPr>
                      <m:t>p2</m:t>
                    </m:r>
                    <m:ctrlPr>
                      <w:rPr>
                        <w:rFonts w:ascii="Cambria Math" w:hAnsi="Cambria Math"/>
                        <w:i/>
                        <w:vertAlign w:val="baseline"/>
                        <w:lang w:val="en-US"/>
                      </w:rPr>
                    </m:ctrlPr>
                  </m:sub>
                </m:sSub>
                <m:r>
                  <m:rPr/>
                  <w:rPr>
                    <w:rFonts w:hint="default" w:ascii="Cambria Math" w:hAnsi="Cambria Math"/>
                    <w:vertAlign w:val="baseline"/>
                    <w:lang w:val="en-US" w:eastAsia="zh-CN"/>
                  </w:rPr>
                  <m:t>=</m:t>
                </m:r>
                <m:sSub>
                  <m:sSubPr>
                    <m:ctrlPr>
                      <w:rPr>
                        <w:rFonts w:hint="default" w:ascii="Cambria Math" w:hAnsi="Cambria Math"/>
                        <w:i/>
                        <w:vertAlign w:val="baseline"/>
                        <w:lang w:val="en-US" w:eastAsia="zh-CN"/>
                      </w:rPr>
                    </m:ctrlPr>
                  </m:sSubPr>
                  <m:e>
                    <m:r>
                      <m:rPr/>
                      <w:rPr>
                        <w:rFonts w:hint="default" w:ascii="Cambria Math" w:hAnsi="Cambria Math"/>
                        <w:vertAlign w:val="baseline"/>
                        <w:lang w:val="en-US" w:eastAsia="zh-CN"/>
                      </w:rPr>
                      <m:t>L</m:t>
                    </m:r>
                    <m:ctrlPr>
                      <w:rPr>
                        <w:rFonts w:hint="default" w:ascii="Cambria Math" w:hAnsi="Cambria Math"/>
                        <w:i/>
                        <w:vertAlign w:val="baseline"/>
                        <w:lang w:val="en-US" w:eastAsia="zh-CN"/>
                      </w:rPr>
                    </m:ctrlPr>
                  </m:e>
                  <m:sub>
                    <m:r>
                      <m:rPr/>
                      <w:rPr>
                        <w:rFonts w:hint="default" w:ascii="Cambria Math" w:hAnsi="Cambria Math"/>
                        <w:vertAlign w:val="baseline"/>
                        <w:lang w:val="en-US" w:eastAsia="zh-CN"/>
                      </w:rPr>
                      <m:t>p1</m:t>
                    </m:r>
                    <m:ctrlPr>
                      <w:rPr>
                        <w:rFonts w:hint="default" w:ascii="Cambria Math" w:hAnsi="Cambria Math"/>
                        <w:i/>
                        <w:vertAlign w:val="baseline"/>
                        <w:lang w:val="en-US" w:eastAsia="zh-CN"/>
                      </w:rPr>
                    </m:ctrlPr>
                  </m:sub>
                </m:sSub>
                <m:r>
                  <m:rPr/>
                  <w:rPr>
                    <w:rFonts w:hint="default" w:ascii="Cambria Math" w:hAnsi="Cambria Math"/>
                    <w:vertAlign w:val="baseline"/>
                    <w:lang w:val="en-US" w:eastAsia="zh-CN"/>
                  </w:rPr>
                  <m:t>−</m:t>
                </m:r>
                <m:d>
                  <m:dPr>
                    <m:ctrlPr>
                      <w:rPr>
                        <w:rFonts w:hint="default" w:ascii="Cambria Math" w:hAnsi="Cambria Math"/>
                        <w:i/>
                        <w:vertAlign w:val="baseline"/>
                        <w:lang w:val="en-US" w:eastAsia="zh-CN"/>
                      </w:rPr>
                    </m:ctrlPr>
                  </m:dPr>
                  <m:e>
                    <m:r>
                      <m:rPr/>
                      <w:rPr>
                        <w:rFonts w:hint="default" w:ascii="Cambria Math" w:hAnsi="Cambria Math"/>
                        <w:vertAlign w:val="baseline"/>
                        <w:lang w:val="en-US" w:eastAsia="zh-CN"/>
                      </w:rPr>
                      <m:t>TL+6</m:t>
                    </m:r>
                    <m:ctrlPr>
                      <w:rPr>
                        <w:rFonts w:hint="default" w:ascii="Cambria Math" w:hAnsi="Cambria Math"/>
                        <w:i/>
                        <w:vertAlign w:val="baseline"/>
                        <w:lang w:val="en-US" w:eastAsia="zh-CN"/>
                      </w:rPr>
                    </m:ctrlPr>
                  </m:e>
                </m:d>
              </m:oMath>
            </m:oMathPara>
          </w:p>
          <w:p w14:paraId="2BF4F6A8">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式中：</w:t>
            </w:r>
          </w:p>
          <w:p w14:paraId="04EAB6FC">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w:r>
              <w:rPr>
                <w:rFonts w:hint="eastAsia"/>
                <w:lang w:val="en-US" w:eastAsia="zh-CN"/>
              </w:rPr>
              <w:t>L</w:t>
            </w:r>
            <w:r>
              <w:rPr>
                <w:rFonts w:hint="eastAsia"/>
                <w:vertAlign w:val="subscript"/>
                <w:lang w:val="en-US" w:eastAsia="zh-CN"/>
              </w:rPr>
              <w:t>p1</w:t>
            </w:r>
            <w:r>
              <w:rPr>
                <w:rFonts w:hint="eastAsia"/>
                <w:vertAlign w:val="baseline"/>
                <w:lang w:val="en-US" w:eastAsia="zh-CN"/>
              </w:rPr>
              <w:t>—靠近开口处（或窗户）室内某倍频带的声压级或A声级，dB；</w:t>
            </w:r>
          </w:p>
          <w:p w14:paraId="1C994294">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w:r>
              <w:rPr>
                <w:rFonts w:hint="eastAsia"/>
                <w:lang w:val="en-US" w:eastAsia="zh-CN"/>
              </w:rPr>
              <w:t>L</w:t>
            </w:r>
            <w:r>
              <w:rPr>
                <w:rFonts w:hint="eastAsia"/>
                <w:vertAlign w:val="subscript"/>
                <w:lang w:val="en-US" w:eastAsia="zh-CN"/>
              </w:rPr>
              <w:t>p2</w:t>
            </w:r>
            <w:r>
              <w:rPr>
                <w:rFonts w:hint="eastAsia"/>
                <w:vertAlign w:val="baseline"/>
                <w:lang w:val="en-US" w:eastAsia="zh-CN"/>
              </w:rPr>
              <w:t>—靠近开口处（或窗户）室外某倍频带的声压级或A声级，dB；</w:t>
            </w:r>
          </w:p>
          <w:p w14:paraId="241EC920">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w:r>
              <w:rPr>
                <w:rFonts w:hint="eastAsia"/>
                <w:vertAlign w:val="baseline"/>
                <w:lang w:val="en-US" w:eastAsia="zh-CN"/>
              </w:rPr>
              <w:t>TL—隔墙（或窗户）倍频带或A声级的隔声量，dB。</w:t>
            </w:r>
          </w:p>
          <w:p w14:paraId="50C2387A">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w:r>
              <w:rPr>
                <w:rFonts w:hint="eastAsia"/>
                <w:vertAlign w:val="baseline"/>
                <w:lang w:val="en-US" w:eastAsia="zh-CN"/>
              </w:rPr>
              <w:t>②某一室内声源靠近围护结构处产生的倍频带声压级或A声级</w:t>
            </w:r>
          </w:p>
          <w:p w14:paraId="2B969E50">
            <w:pPr>
              <w:keepNext w:val="0"/>
              <w:keepLines w:val="0"/>
              <w:pageBreakBefore w:val="0"/>
              <w:widowControl w:val="0"/>
              <w:kinsoku/>
              <w:wordWrap/>
              <w:overflowPunct/>
              <w:topLinePunct w:val="0"/>
              <w:autoSpaceDE/>
              <w:autoSpaceDN/>
              <w:bidi w:val="0"/>
              <w:adjustRightInd w:val="0"/>
              <w:snapToGrid w:val="0"/>
              <w:textAlignment w:val="auto"/>
              <w:rPr>
                <w:rFonts w:hint="default" w:eastAsia="宋体"/>
                <w:vertAlign w:val="baseline"/>
                <w:lang w:val="en-US" w:eastAsia="zh-CN"/>
              </w:rPr>
            </w:pPr>
            <m:oMathPara>
              <m:oMath>
                <m:sSub>
                  <m:sSubPr>
                    <m:ctrlPr>
                      <w:rPr>
                        <w:rFonts w:ascii="Cambria Math" w:hAnsi="Cambria Math"/>
                        <w:i/>
                        <w:vertAlign w:val="baseline"/>
                        <w:lang w:val="en-US"/>
                      </w:rPr>
                    </m:ctrlPr>
                  </m:sSubPr>
                  <m:e>
                    <m:r>
                      <m:rPr/>
                      <w:rPr>
                        <w:rFonts w:hint="default" w:ascii="Cambria Math" w:hAnsi="Cambria Math"/>
                        <w:vertAlign w:val="baseline"/>
                        <w:lang w:val="en-US" w:eastAsia="zh-CN"/>
                      </w:rPr>
                      <m:t>L</m:t>
                    </m:r>
                    <m:ctrlPr>
                      <w:rPr>
                        <w:rFonts w:ascii="Cambria Math" w:hAnsi="Cambria Math"/>
                        <w:i/>
                        <w:vertAlign w:val="baseline"/>
                        <w:lang w:val="en-US"/>
                      </w:rPr>
                    </m:ctrlPr>
                  </m:e>
                  <m:sub>
                    <m:r>
                      <m:rPr/>
                      <w:rPr>
                        <w:rFonts w:hint="default" w:ascii="Cambria Math" w:hAnsi="Cambria Math"/>
                        <w:vertAlign w:val="baseline"/>
                        <w:lang w:val="en-US" w:eastAsia="zh-CN"/>
                      </w:rPr>
                      <m:t>p1</m:t>
                    </m:r>
                    <m:ctrlPr>
                      <w:rPr>
                        <w:rFonts w:ascii="Cambria Math" w:hAnsi="Cambria Math"/>
                        <w:i/>
                        <w:vertAlign w:val="baseline"/>
                        <w:lang w:val="en-US"/>
                      </w:rPr>
                    </m:ctrlPr>
                  </m:sub>
                </m:sSub>
                <m:r>
                  <m:rPr/>
                  <w:rPr>
                    <w:rFonts w:hint="default" w:ascii="Cambria Math" w:hAnsi="Cambria Math"/>
                    <w:vertAlign w:val="baseline"/>
                    <w:lang w:val="en-US" w:eastAsia="zh-CN"/>
                  </w:rPr>
                  <m:t>=</m:t>
                </m:r>
                <m:sSub>
                  <m:sSubPr>
                    <m:ctrlPr>
                      <w:rPr>
                        <w:rFonts w:hint="default" w:ascii="Cambria Math" w:hAnsi="Cambria Math"/>
                        <w:i/>
                        <w:vertAlign w:val="baseline"/>
                        <w:lang w:val="en-US" w:eastAsia="zh-CN"/>
                      </w:rPr>
                    </m:ctrlPr>
                  </m:sSubPr>
                  <m:e>
                    <m:r>
                      <m:rPr/>
                      <w:rPr>
                        <w:rFonts w:hint="default" w:ascii="Cambria Math" w:hAnsi="Cambria Math"/>
                        <w:vertAlign w:val="baseline"/>
                        <w:lang w:val="en-US" w:eastAsia="zh-CN"/>
                      </w:rPr>
                      <m:t>L</m:t>
                    </m:r>
                    <m:ctrlPr>
                      <w:rPr>
                        <w:rFonts w:hint="default" w:ascii="Cambria Math" w:hAnsi="Cambria Math"/>
                        <w:i/>
                        <w:vertAlign w:val="baseline"/>
                        <w:lang w:val="en-US" w:eastAsia="zh-CN"/>
                      </w:rPr>
                    </m:ctrlPr>
                  </m:e>
                  <m:sub>
                    <m:r>
                      <m:rPr/>
                      <w:rPr>
                        <w:rFonts w:hint="default" w:ascii="Cambria Math" w:hAnsi="Cambria Math"/>
                        <w:vertAlign w:val="baseline"/>
                        <w:lang w:val="en-US" w:eastAsia="zh-CN"/>
                      </w:rPr>
                      <m:t>w</m:t>
                    </m:r>
                    <m:ctrlPr>
                      <w:rPr>
                        <w:rFonts w:hint="default" w:ascii="Cambria Math" w:hAnsi="Cambria Math"/>
                        <w:i/>
                        <w:vertAlign w:val="baseline"/>
                        <w:lang w:val="en-US" w:eastAsia="zh-CN"/>
                      </w:rPr>
                    </m:ctrlPr>
                  </m:sub>
                </m:sSub>
                <m:r>
                  <m:rPr/>
                  <w:rPr>
                    <w:rFonts w:hint="default" w:ascii="Cambria Math" w:hAnsi="Cambria Math"/>
                    <w:vertAlign w:val="baseline"/>
                    <w:lang w:val="en-US" w:eastAsia="zh-CN"/>
                  </w:rPr>
                  <m:t>+10</m:t>
                </m:r>
                <m:func>
                  <m:funcPr>
                    <m:ctrlPr>
                      <w:rPr>
                        <w:rFonts w:hint="default" w:ascii="Cambria Math" w:hAnsi="Cambria Math"/>
                        <w:vertAlign w:val="baseline"/>
                        <w:lang w:val="en-US" w:eastAsia="zh-CN"/>
                      </w:rPr>
                    </m:ctrlPr>
                  </m:funcPr>
                  <m:fName>
                    <m:r>
                      <m:rPr>
                        <m:sty m:val="p"/>
                      </m:rPr>
                      <w:rPr>
                        <w:rFonts w:ascii="Cambria Math" w:hAnsi="Cambria Math"/>
                        <w:vertAlign w:val="baseline"/>
                        <w:lang w:val="en-US"/>
                      </w:rPr>
                      <m:t>lg</m:t>
                    </m:r>
                    <m:ctrlPr>
                      <w:rPr>
                        <w:rFonts w:hint="default" w:ascii="Cambria Math" w:hAnsi="Cambria Math"/>
                        <w:i/>
                        <w:vertAlign w:val="baseline"/>
                        <w:lang w:val="en-US" w:eastAsia="zh-CN"/>
                      </w:rPr>
                    </m:ctrlPr>
                  </m:fName>
                  <m:e>
                    <m:d>
                      <m:dPr>
                        <m:ctrlPr>
                          <w:rPr>
                            <w:rFonts w:hint="default" w:ascii="Cambria Math" w:hAnsi="Cambria Math"/>
                            <w:i/>
                            <w:vertAlign w:val="baseline"/>
                            <w:lang w:val="en-US" w:eastAsia="zh-CN"/>
                          </w:rPr>
                        </m:ctrlPr>
                      </m:dPr>
                      <m:e>
                        <m:f>
                          <m:fPr>
                            <m:ctrlPr>
                              <w:rPr>
                                <w:rFonts w:hint="default" w:ascii="Cambria Math" w:hAnsi="Cambria Math"/>
                                <w:i/>
                                <w:vertAlign w:val="baseline"/>
                                <w:lang w:val="en-US" w:eastAsia="zh-CN"/>
                              </w:rPr>
                            </m:ctrlPr>
                          </m:fPr>
                          <m:num>
                            <m:r>
                              <m:rPr/>
                              <w:rPr>
                                <w:rFonts w:hint="default" w:ascii="Cambria Math" w:hAnsi="Cambria Math"/>
                                <w:vertAlign w:val="baseline"/>
                                <w:lang w:val="en-US" w:eastAsia="zh-CN"/>
                              </w:rPr>
                              <m:t>Q</m:t>
                            </m:r>
                            <m:ctrlPr>
                              <w:rPr>
                                <w:rFonts w:hint="default" w:ascii="Cambria Math" w:hAnsi="Cambria Math"/>
                                <w:i/>
                                <w:vertAlign w:val="baseline"/>
                                <w:lang w:val="en-US" w:eastAsia="zh-CN"/>
                              </w:rPr>
                            </m:ctrlPr>
                          </m:num>
                          <m:den>
                            <m:r>
                              <m:rPr/>
                              <w:rPr>
                                <w:rFonts w:hint="default" w:ascii="Cambria Math" w:hAnsi="Cambria Math"/>
                                <w:vertAlign w:val="baseline"/>
                                <w:lang w:val="en-US" w:eastAsia="zh-CN"/>
                              </w:rPr>
                              <m:t>4</m:t>
                            </m:r>
                            <m:r>
                              <m:rPr/>
                              <w:rPr>
                                <w:rFonts w:ascii="Cambria Math" w:hAnsi="Cambria Math"/>
                                <w:vertAlign w:val="baseline"/>
                                <w:lang w:val="en-US"/>
                              </w:rPr>
                              <m:t>π</m:t>
                            </m:r>
                            <m:sSup>
                              <m:sSupPr>
                                <m:ctrlPr>
                                  <w:rPr>
                                    <w:rFonts w:ascii="Cambria Math" w:hAnsi="Cambria Math"/>
                                    <w:i/>
                                    <w:vertAlign w:val="baseline"/>
                                    <w:lang w:val="en-US"/>
                                  </w:rPr>
                                </m:ctrlPr>
                              </m:sSupPr>
                              <m:e>
                                <m:r>
                                  <m:rPr/>
                                  <w:rPr>
                                    <w:rFonts w:hint="default" w:ascii="Cambria Math" w:hAnsi="Cambria Math"/>
                                    <w:vertAlign w:val="baseline"/>
                                    <w:lang w:val="en-US" w:eastAsia="zh-CN"/>
                                  </w:rPr>
                                  <m:t>r</m:t>
                                </m:r>
                                <m:ctrlPr>
                                  <w:rPr>
                                    <w:rFonts w:ascii="Cambria Math" w:hAnsi="Cambria Math"/>
                                    <w:i/>
                                    <w:vertAlign w:val="baseline"/>
                                    <w:lang w:val="en-US"/>
                                  </w:rPr>
                                </m:ctrlPr>
                              </m:e>
                              <m:sup>
                                <m:r>
                                  <m:rPr/>
                                  <w:rPr>
                                    <w:rFonts w:hint="default" w:ascii="Cambria Math" w:hAnsi="Cambria Math"/>
                                    <w:vertAlign w:val="baseline"/>
                                    <w:lang w:val="en-US" w:eastAsia="zh-CN"/>
                                  </w:rPr>
                                  <m:t>2</m:t>
                                </m:r>
                                <m:ctrlPr>
                                  <w:rPr>
                                    <w:rFonts w:ascii="Cambria Math" w:hAnsi="Cambria Math"/>
                                    <w:i/>
                                    <w:vertAlign w:val="baseline"/>
                                    <w:lang w:val="en-US"/>
                                  </w:rPr>
                                </m:ctrlPr>
                              </m:sup>
                            </m:sSup>
                            <m:ctrlPr>
                              <w:rPr>
                                <w:rFonts w:hint="default" w:ascii="Cambria Math" w:hAnsi="Cambria Math"/>
                                <w:i/>
                                <w:vertAlign w:val="baseline"/>
                                <w:lang w:val="en-US" w:eastAsia="zh-CN"/>
                              </w:rPr>
                            </m:ctrlPr>
                          </m:den>
                        </m:f>
                        <m:r>
                          <m:rPr/>
                          <w:rPr>
                            <w:rFonts w:hint="default" w:ascii="Cambria Math" w:hAnsi="Cambria Math"/>
                            <w:vertAlign w:val="baseline"/>
                            <w:lang w:val="en-US" w:eastAsia="zh-CN"/>
                          </w:rPr>
                          <m:t>+</m:t>
                        </m:r>
                        <m:f>
                          <m:fPr>
                            <m:ctrlPr>
                              <w:rPr>
                                <w:rFonts w:hint="default" w:ascii="Cambria Math" w:hAnsi="Cambria Math"/>
                                <w:i/>
                                <w:vertAlign w:val="baseline"/>
                                <w:lang w:val="en-US" w:eastAsia="zh-CN"/>
                              </w:rPr>
                            </m:ctrlPr>
                          </m:fPr>
                          <m:num>
                            <m:r>
                              <m:rPr/>
                              <w:rPr>
                                <w:rFonts w:hint="default" w:ascii="Cambria Math" w:hAnsi="Cambria Math"/>
                                <w:vertAlign w:val="baseline"/>
                                <w:lang w:val="en-US" w:eastAsia="zh-CN"/>
                              </w:rPr>
                              <m:t>4</m:t>
                            </m:r>
                            <m:ctrlPr>
                              <w:rPr>
                                <w:rFonts w:hint="default" w:ascii="Cambria Math" w:hAnsi="Cambria Math"/>
                                <w:i/>
                                <w:vertAlign w:val="baseline"/>
                                <w:lang w:val="en-US" w:eastAsia="zh-CN"/>
                              </w:rPr>
                            </m:ctrlPr>
                          </m:num>
                          <m:den>
                            <m:r>
                              <m:rPr/>
                              <w:rPr>
                                <w:rFonts w:hint="default" w:ascii="Cambria Math" w:hAnsi="Cambria Math"/>
                                <w:vertAlign w:val="baseline"/>
                                <w:lang w:val="en-US" w:eastAsia="zh-CN"/>
                              </w:rPr>
                              <m:t>R</m:t>
                            </m:r>
                            <m:ctrlPr>
                              <w:rPr>
                                <w:rFonts w:hint="default" w:ascii="Cambria Math" w:hAnsi="Cambria Math"/>
                                <w:i/>
                                <w:vertAlign w:val="baseline"/>
                                <w:lang w:val="en-US" w:eastAsia="zh-CN"/>
                              </w:rPr>
                            </m:ctrlPr>
                          </m:den>
                        </m:f>
                        <m:ctrlPr>
                          <w:rPr>
                            <w:rFonts w:hint="default" w:ascii="Cambria Math" w:hAnsi="Cambria Math"/>
                            <w:i/>
                            <w:vertAlign w:val="baseline"/>
                            <w:lang w:val="en-US" w:eastAsia="zh-CN"/>
                          </w:rPr>
                        </m:ctrlPr>
                      </m:e>
                    </m:d>
                    <m:ctrlPr>
                      <w:rPr>
                        <w:rFonts w:hint="default" w:ascii="Cambria Math" w:hAnsi="Cambria Math"/>
                        <w:i/>
                        <w:vertAlign w:val="baseline"/>
                        <w:lang w:val="en-US" w:eastAsia="zh-CN"/>
                      </w:rPr>
                    </m:ctrlPr>
                  </m:e>
                </m:func>
              </m:oMath>
            </m:oMathPara>
          </w:p>
          <w:p w14:paraId="60E81931">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w:r>
              <w:rPr>
                <w:rFonts w:hint="eastAsia"/>
                <w:vertAlign w:val="baseline"/>
                <w:lang w:val="en-US" w:eastAsia="zh-CN"/>
              </w:rPr>
              <w:t>式中：</w:t>
            </w:r>
          </w:p>
          <w:p w14:paraId="64A381D9">
            <w:pPr>
              <w:keepNext w:val="0"/>
              <w:keepLines w:val="0"/>
              <w:pageBreakBefore w:val="0"/>
              <w:widowControl w:val="0"/>
              <w:kinsoku/>
              <w:wordWrap/>
              <w:overflowPunct/>
              <w:topLinePunct w:val="0"/>
              <w:autoSpaceDE/>
              <w:autoSpaceDN/>
              <w:bidi w:val="0"/>
              <w:adjustRightInd w:val="0"/>
              <w:snapToGrid w:val="0"/>
              <w:textAlignment w:val="auto"/>
              <w:rPr>
                <w:rFonts w:hint="default"/>
                <w:vertAlign w:val="baseline"/>
                <w:lang w:val="en-US" w:eastAsia="zh-CN"/>
              </w:rPr>
            </w:pPr>
            <w:r>
              <w:rPr>
                <w:rFonts w:hint="eastAsia"/>
                <w:lang w:val="en-US" w:eastAsia="zh-CN"/>
              </w:rPr>
              <w:t>L</w:t>
            </w:r>
            <w:r>
              <w:rPr>
                <w:rFonts w:hint="eastAsia"/>
                <w:vertAlign w:val="subscript"/>
                <w:lang w:val="en-US" w:eastAsia="zh-CN"/>
              </w:rPr>
              <w:t>p1</w:t>
            </w:r>
            <w:r>
              <w:rPr>
                <w:rFonts w:hint="eastAsia"/>
                <w:vertAlign w:val="baseline"/>
                <w:lang w:val="en-US" w:eastAsia="zh-CN"/>
              </w:rPr>
              <w:t>—靠近开口处（或窗户）室内某倍频带的声压级或A声级，dB；</w:t>
            </w:r>
          </w:p>
          <w:p w14:paraId="162C7896">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L</w:t>
            </w:r>
            <w:r>
              <w:rPr>
                <w:rFonts w:hint="default" w:ascii="Times New Roman" w:hAnsi="Times New Roman" w:eastAsia="清雅楷书" w:cs="Times New Roman"/>
                <w:vertAlign w:val="subscript"/>
                <w:lang w:val="en-US" w:eastAsia="zh-CN"/>
              </w:rPr>
              <w:t>w</w:t>
            </w:r>
            <w:r>
              <w:rPr>
                <w:rFonts w:hint="eastAsia"/>
                <w:vertAlign w:val="baseline"/>
                <w:lang w:val="en-US" w:eastAsia="zh-CN"/>
              </w:rPr>
              <w:t>—靠近开口处（或窗户）室内某倍频带的声压级或A声级，dB；</w:t>
            </w:r>
          </w:p>
          <w:p w14:paraId="05059344">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Q—指向性因数，通常对无指向性声源，当声源放在房间中心时，Q=1；当放在一面墙的中心时，Q=2；当放在两面墙夹角处时，Q=4；当放在三面墙夹角处时，Q=8；</w:t>
            </w:r>
          </w:p>
          <w:p w14:paraId="017FC378">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R—房间常数，R=Sa/（1-a），S为房间内表面面积，m</w:t>
            </w:r>
            <w:r>
              <w:rPr>
                <w:rFonts w:hint="eastAsia"/>
                <w:vertAlign w:val="superscript"/>
                <w:lang w:val="en-US" w:eastAsia="zh-CN"/>
              </w:rPr>
              <w:t>2</w:t>
            </w:r>
            <w:r>
              <w:rPr>
                <w:rFonts w:hint="eastAsia"/>
                <w:lang w:val="en-US" w:eastAsia="zh-CN"/>
              </w:rPr>
              <w:t>；a为平均吸声系数；</w:t>
            </w:r>
          </w:p>
          <w:p w14:paraId="56714316">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r—声源到靠近围护结构某点处的距离，m。</w:t>
            </w:r>
          </w:p>
          <w:p w14:paraId="2FFCEFA9">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③户外声传播衰减公式</w:t>
            </w:r>
          </w:p>
          <w:p w14:paraId="376352EC">
            <w:pPr>
              <w:keepNext w:val="0"/>
              <w:keepLines w:val="0"/>
              <w:pageBreakBefore w:val="0"/>
              <w:widowControl w:val="0"/>
              <w:kinsoku/>
              <w:wordWrap/>
              <w:overflowPunct/>
              <w:topLinePunct w:val="0"/>
              <w:autoSpaceDE/>
              <w:autoSpaceDN/>
              <w:bidi w:val="0"/>
              <w:adjustRightInd w:val="0"/>
              <w:snapToGrid w:val="0"/>
              <w:textAlignment w:val="auto"/>
              <w:rPr>
                <w:rFonts w:hint="default" w:eastAsia="宋体"/>
                <w:lang w:val="en-US" w:eastAsia="zh-CN"/>
              </w:rPr>
            </w:pPr>
            <m:oMathPara>
              <m:oMath>
                <m:sSub>
                  <m:sSubPr>
                    <m:ctrlPr>
                      <w:rPr>
                        <w:rFonts w:ascii="Cambria Math" w:hAnsi="Cambria Math"/>
                        <w:i/>
                        <w:lang w:val="en-US"/>
                      </w:rPr>
                    </m:ctrlPr>
                  </m:sSubPr>
                  <m:e>
                    <m:r>
                      <m:rPr/>
                      <w:rPr>
                        <w:rFonts w:hint="default" w:ascii="Cambria Math" w:hAnsi="Cambria Math"/>
                        <w:lang w:val="en-US" w:eastAsia="zh-CN"/>
                      </w:rPr>
                      <m:t>L</m:t>
                    </m:r>
                    <m:ctrlPr>
                      <w:rPr>
                        <w:rFonts w:ascii="Cambria Math" w:hAnsi="Cambria Math"/>
                        <w:i/>
                        <w:lang w:val="en-US"/>
                      </w:rPr>
                    </m:ctrlPr>
                  </m:e>
                  <m:sub>
                    <m:r>
                      <m:rPr/>
                      <w:rPr>
                        <w:rFonts w:hint="default" w:ascii="Cambria Math" w:hAnsi="Cambria Math"/>
                        <w:lang w:val="en-US" w:eastAsia="zh-CN"/>
                      </w:rPr>
                      <m:t>p</m:t>
                    </m:r>
                    <m:ctrlPr>
                      <w:rPr>
                        <w:rFonts w:ascii="Cambria Math" w:hAnsi="Cambria Math"/>
                        <w:i/>
                        <w:lang w:val="en-US"/>
                      </w:rPr>
                    </m:ctrlPr>
                  </m:sub>
                </m:sSub>
                <m:d>
                  <m:dPr>
                    <m:ctrlPr>
                      <w:rPr>
                        <w:rFonts w:ascii="Cambria Math" w:hAnsi="Cambria Math"/>
                        <w:i/>
                        <w:lang w:val="en-US"/>
                      </w:rPr>
                    </m:ctrlPr>
                  </m:dPr>
                  <m:e>
                    <m:r>
                      <m:rPr/>
                      <w:rPr>
                        <w:rFonts w:hint="default" w:ascii="Cambria Math" w:hAnsi="Cambria Math"/>
                        <w:lang w:val="en-US" w:eastAsia="zh-CN"/>
                      </w:rPr>
                      <m:t>r</m:t>
                    </m:r>
                    <m:ctrlPr>
                      <w:rPr>
                        <w:rFonts w:ascii="Cambria Math" w:hAnsi="Cambria Math"/>
                        <w:i/>
                        <w:lang w:val="en-US"/>
                      </w:rPr>
                    </m:ctrlPr>
                  </m:e>
                </m:d>
                <m:r>
                  <m:rPr/>
                  <w:rPr>
                    <w:rFonts w:hint="default" w:ascii="Cambria Math" w:hAnsi="Cambria Math"/>
                    <w:lang w:val="en-US" w:eastAsia="zh-CN"/>
                  </w:rPr>
                  <m:t>=</m:t>
                </m:r>
                <m:sSub>
                  <m:sSubPr>
                    <m:ctrlPr>
                      <w:rPr>
                        <w:rFonts w:hint="default" w:ascii="Cambria Math" w:hAnsi="Cambria Math"/>
                        <w:i/>
                        <w:lang w:val="en-US" w:eastAsia="zh-CN"/>
                      </w:rPr>
                    </m:ctrlPr>
                  </m:sSubPr>
                  <m:e>
                    <m:r>
                      <m:rPr/>
                      <w:rPr>
                        <w:rFonts w:hint="default" w:ascii="Cambria Math" w:hAnsi="Cambria Math"/>
                        <w:lang w:val="en-US" w:eastAsia="zh-CN"/>
                      </w:rPr>
                      <m:t>L</m:t>
                    </m:r>
                    <m:ctrlPr>
                      <w:rPr>
                        <w:rFonts w:hint="default" w:ascii="Cambria Math" w:hAnsi="Cambria Math"/>
                        <w:i/>
                        <w:lang w:val="en-US" w:eastAsia="zh-CN"/>
                      </w:rPr>
                    </m:ctrlPr>
                  </m:e>
                  <m:sub>
                    <m:r>
                      <m:rPr/>
                      <w:rPr>
                        <w:rFonts w:hint="default" w:ascii="Cambria Math" w:hAnsi="Cambria Math"/>
                        <w:lang w:val="en-US" w:eastAsia="zh-CN"/>
                      </w:rPr>
                      <m:t>p</m:t>
                    </m:r>
                    <m:ctrlPr>
                      <w:rPr>
                        <w:rFonts w:hint="default" w:ascii="Cambria Math" w:hAnsi="Cambria Math"/>
                        <w:i/>
                        <w:lang w:val="en-US" w:eastAsia="zh-CN"/>
                      </w:rPr>
                    </m:ctrlPr>
                  </m:sub>
                </m:sSub>
                <m:d>
                  <m:dPr>
                    <m:ctrlPr>
                      <w:rPr>
                        <w:rFonts w:hint="default" w:ascii="Cambria Math" w:hAnsi="Cambria Math"/>
                        <w:i/>
                        <w:lang w:val="en-US" w:eastAsia="zh-CN"/>
                      </w:rPr>
                    </m:ctrlPr>
                  </m:dPr>
                  <m:e>
                    <m:sSub>
                      <m:sSubPr>
                        <m:ctrlPr>
                          <w:rPr>
                            <w:rFonts w:hint="default" w:ascii="Cambria Math" w:hAnsi="Cambria Math"/>
                            <w:i/>
                            <w:lang w:val="en-US" w:eastAsia="zh-CN"/>
                          </w:rPr>
                        </m:ctrlPr>
                      </m:sSubPr>
                      <m:e>
                        <m:r>
                          <m:rPr/>
                          <w:rPr>
                            <w:rFonts w:hint="default" w:ascii="Cambria Math" w:hAnsi="Cambria Math"/>
                            <w:lang w:val="en-US" w:eastAsia="zh-CN"/>
                          </w:rPr>
                          <m:t>r</m:t>
                        </m:r>
                        <m:ctrlPr>
                          <w:rPr>
                            <w:rFonts w:hint="default" w:ascii="Cambria Math" w:hAnsi="Cambria Math"/>
                            <w:i/>
                            <w:lang w:val="en-US" w:eastAsia="zh-CN"/>
                          </w:rPr>
                        </m:ctrlPr>
                      </m:e>
                      <m:sub>
                        <m:r>
                          <m:rPr/>
                          <w:rPr>
                            <w:rFonts w:hint="default" w:ascii="Cambria Math" w:hAnsi="Cambria Math"/>
                            <w:lang w:val="en-US" w:eastAsia="zh-CN"/>
                          </w:rPr>
                          <m:t>0</m:t>
                        </m:r>
                        <m:ctrlPr>
                          <w:rPr>
                            <w:rFonts w:hint="default" w:ascii="Cambria Math" w:hAnsi="Cambria Math"/>
                            <w:i/>
                            <w:lang w:val="en-US" w:eastAsia="zh-CN"/>
                          </w:rPr>
                        </m:ctrlPr>
                      </m:sub>
                    </m:sSub>
                    <m:ctrlPr>
                      <w:rPr>
                        <w:rFonts w:hint="default" w:ascii="Cambria Math" w:hAnsi="Cambria Math"/>
                        <w:i/>
                        <w:lang w:val="en-US" w:eastAsia="zh-CN"/>
                      </w:rPr>
                    </m:ctrlPr>
                  </m:e>
                </m:d>
                <m:r>
                  <m:rPr/>
                  <w:rPr>
                    <w:rFonts w:hint="default" w:ascii="Cambria Math" w:hAnsi="Cambria Math"/>
                    <w:lang w:val="en-US" w:eastAsia="zh-CN"/>
                  </w:rPr>
                  <m:t>−20</m:t>
                </m:r>
                <m:func>
                  <m:funcPr>
                    <m:ctrlPr>
                      <w:rPr>
                        <w:rFonts w:hint="default" w:ascii="Cambria Math" w:hAnsi="Cambria Math"/>
                        <w:lang w:val="en-US" w:eastAsia="zh-CN"/>
                      </w:rPr>
                    </m:ctrlPr>
                  </m:funcPr>
                  <m:fName>
                    <m:r>
                      <m:rPr>
                        <m:sty m:val="p"/>
                      </m:rPr>
                      <w:rPr>
                        <w:rFonts w:ascii="Cambria Math" w:hAnsi="Cambria Math"/>
                        <w:lang w:val="en-US"/>
                      </w:rPr>
                      <m:t>lg</m:t>
                    </m:r>
                    <m:ctrlPr>
                      <w:rPr>
                        <w:rFonts w:hint="default" w:ascii="Cambria Math" w:hAnsi="Cambria Math"/>
                        <w:i/>
                        <w:lang w:val="en-US" w:eastAsia="zh-CN"/>
                      </w:rPr>
                    </m:ctrlPr>
                  </m:fName>
                  <m:e>
                    <m:d>
                      <m:dPr>
                        <m:ctrlPr>
                          <w:rPr>
                            <w:rFonts w:hint="default" w:ascii="Cambria Math" w:hAnsi="Cambria Math"/>
                            <w:i/>
                            <w:lang w:val="en-US" w:eastAsia="zh-CN"/>
                          </w:rPr>
                        </m:ctrlPr>
                      </m:dPr>
                      <m:e>
                        <m:f>
                          <m:fPr>
                            <m:type m:val="skw"/>
                            <m:ctrlPr>
                              <w:rPr>
                                <w:rFonts w:hint="default" w:ascii="Cambria Math" w:hAnsi="Cambria Math"/>
                                <w:i/>
                                <w:lang w:val="en-US" w:eastAsia="zh-CN"/>
                              </w:rPr>
                            </m:ctrlPr>
                          </m:fPr>
                          <m:num>
                            <m:r>
                              <m:rPr/>
                              <w:rPr>
                                <w:rFonts w:hint="default" w:ascii="Cambria Math" w:hAnsi="Cambria Math"/>
                                <w:lang w:val="en-US" w:eastAsia="zh-CN"/>
                              </w:rPr>
                              <m:t>r</m:t>
                            </m:r>
                            <m:ctrlPr>
                              <w:rPr>
                                <w:rFonts w:hint="default" w:ascii="Cambria Math" w:hAnsi="Cambria Math"/>
                                <w:i/>
                                <w:lang w:val="en-US" w:eastAsia="zh-CN"/>
                              </w:rPr>
                            </m:ctrlPr>
                          </m:num>
                          <m:den>
                            <m:sSub>
                              <m:sSubPr>
                                <m:ctrlPr>
                                  <w:rPr>
                                    <w:rFonts w:hint="default" w:ascii="Cambria Math" w:hAnsi="Cambria Math"/>
                                    <w:i/>
                                    <w:lang w:val="en-US" w:eastAsia="zh-CN"/>
                                  </w:rPr>
                                </m:ctrlPr>
                              </m:sSubPr>
                              <m:e>
                                <m:r>
                                  <m:rPr/>
                                  <w:rPr>
                                    <w:rFonts w:hint="default" w:ascii="Cambria Math" w:hAnsi="Cambria Math"/>
                                    <w:lang w:val="en-US" w:eastAsia="zh-CN"/>
                                  </w:rPr>
                                  <m:t>r</m:t>
                                </m:r>
                                <m:ctrlPr>
                                  <w:rPr>
                                    <w:rFonts w:hint="default" w:ascii="Cambria Math" w:hAnsi="Cambria Math"/>
                                    <w:i/>
                                    <w:lang w:val="en-US" w:eastAsia="zh-CN"/>
                                  </w:rPr>
                                </m:ctrlPr>
                              </m:e>
                              <m:sub>
                                <m:r>
                                  <m:rPr/>
                                  <w:rPr>
                                    <w:rFonts w:hint="default" w:ascii="Cambria Math" w:hAnsi="Cambria Math"/>
                                    <w:lang w:val="en-US" w:eastAsia="zh-CN"/>
                                  </w:rPr>
                                  <m:t>0</m:t>
                                </m:r>
                                <m:ctrlPr>
                                  <w:rPr>
                                    <w:rFonts w:hint="default" w:ascii="Cambria Math" w:hAnsi="Cambria Math"/>
                                    <w:i/>
                                    <w:lang w:val="en-US" w:eastAsia="zh-CN"/>
                                  </w:rPr>
                                </m:ctrlPr>
                              </m:sub>
                            </m:sSub>
                            <m:ctrlPr>
                              <w:rPr>
                                <w:rFonts w:hint="default" w:ascii="Cambria Math" w:hAnsi="Cambria Math"/>
                                <w:i/>
                                <w:lang w:val="en-US" w:eastAsia="zh-CN"/>
                              </w:rPr>
                            </m:ctrlPr>
                          </m:den>
                        </m:f>
                        <m:ctrlPr>
                          <w:rPr>
                            <w:rFonts w:hint="default" w:ascii="Cambria Math" w:hAnsi="Cambria Math"/>
                            <w:i/>
                            <w:lang w:val="en-US" w:eastAsia="zh-CN"/>
                          </w:rPr>
                        </m:ctrlPr>
                      </m:e>
                    </m:d>
                    <m:ctrlPr>
                      <w:rPr>
                        <w:rFonts w:hint="default" w:ascii="Cambria Math" w:hAnsi="Cambria Math"/>
                        <w:i/>
                        <w:lang w:val="en-US" w:eastAsia="zh-CN"/>
                      </w:rPr>
                    </m:ctrlPr>
                  </m:e>
                </m:func>
              </m:oMath>
            </m:oMathPara>
          </w:p>
          <w:p w14:paraId="4404A076">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式中：</w:t>
            </w:r>
          </w:p>
          <w:p w14:paraId="25C7DF9D">
            <w:pPr>
              <w:keepNext w:val="0"/>
              <w:keepLines w:val="0"/>
              <w:pageBreakBefore w:val="0"/>
              <w:widowControl w:val="0"/>
              <w:kinsoku/>
              <w:wordWrap/>
              <w:overflowPunct/>
              <w:topLinePunct w:val="0"/>
              <w:autoSpaceDE/>
              <w:autoSpaceDN/>
              <w:bidi w:val="0"/>
              <w:adjustRightInd w:val="0"/>
              <w:snapToGrid w:val="0"/>
              <w:textAlignment w:val="auto"/>
              <w:rPr>
                <w:rFonts w:hint="eastAsia" w:eastAsia="宋体"/>
                <w:lang w:val="en-US" w:eastAsia="zh-CN"/>
              </w:rPr>
            </w:pPr>
            <m:oMath>
              <m:sSub>
                <m:sSubPr>
                  <m:ctrlPr>
                    <w:rPr>
                      <w:rFonts w:ascii="Cambria Math" w:hAnsi="Cambria Math"/>
                      <w:i/>
                      <w:lang w:val="en-US"/>
                    </w:rPr>
                  </m:ctrlPr>
                </m:sSubPr>
                <m:e>
                  <m:r>
                    <m:rPr/>
                    <w:rPr>
                      <w:rFonts w:hint="default" w:ascii="Cambria Math" w:hAnsi="Cambria Math"/>
                      <w:lang w:val="en-US" w:eastAsia="zh-CN"/>
                    </w:rPr>
                    <m:t>L</m:t>
                  </m:r>
                  <m:ctrlPr>
                    <w:rPr>
                      <w:rFonts w:ascii="Cambria Math" w:hAnsi="Cambria Math"/>
                      <w:i/>
                      <w:lang w:val="en-US"/>
                    </w:rPr>
                  </m:ctrlPr>
                </m:e>
                <m:sub>
                  <m:r>
                    <m:rPr/>
                    <w:rPr>
                      <w:rFonts w:hint="default" w:ascii="Cambria Math" w:hAnsi="Cambria Math"/>
                      <w:lang w:val="en-US" w:eastAsia="zh-CN"/>
                    </w:rPr>
                    <m:t>p</m:t>
                  </m:r>
                  <m:ctrlPr>
                    <w:rPr>
                      <w:rFonts w:ascii="Cambria Math" w:hAnsi="Cambria Math"/>
                      <w:i/>
                      <w:lang w:val="en-US"/>
                    </w:rPr>
                  </m:ctrlPr>
                </m:sub>
              </m:sSub>
              <m:d>
                <m:dPr>
                  <m:ctrlPr>
                    <w:rPr>
                      <w:rFonts w:ascii="Cambria Math" w:hAnsi="Cambria Math"/>
                      <w:i/>
                      <w:lang w:val="en-US"/>
                    </w:rPr>
                  </m:ctrlPr>
                </m:dPr>
                <m:e>
                  <m:r>
                    <m:rPr/>
                    <w:rPr>
                      <w:rFonts w:hint="default" w:ascii="Cambria Math" w:hAnsi="Cambria Math"/>
                      <w:lang w:val="en-US" w:eastAsia="zh-CN"/>
                    </w:rPr>
                    <m:t>r</m:t>
                  </m:r>
                  <m:ctrlPr>
                    <w:rPr>
                      <w:rFonts w:ascii="Cambria Math" w:hAnsi="Cambria Math"/>
                      <w:i/>
                      <w:lang w:val="en-US"/>
                    </w:rPr>
                  </m:ctrlPr>
                </m:e>
              </m:d>
            </m:oMath>
            <w:r>
              <w:rPr>
                <w:rFonts w:hint="eastAsia" w:hAnsi="Cambria Math"/>
                <w:i w:val="0"/>
                <w:lang w:val="en-US" w:eastAsia="zh-CN"/>
              </w:rPr>
              <w:t>—预测点处声压级，</w:t>
            </w:r>
            <w:r>
              <w:rPr>
                <w:rFonts w:hint="eastAsia"/>
                <w:vertAlign w:val="baseline"/>
                <w:lang w:val="en-US" w:eastAsia="zh-CN"/>
              </w:rPr>
              <w:t>dB；</w:t>
            </w:r>
          </w:p>
          <w:p w14:paraId="593C80C0">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m:oMath>
              <m:sSub>
                <m:sSubPr>
                  <m:ctrlPr>
                    <w:rPr>
                      <w:rFonts w:hint="default" w:ascii="Cambria Math" w:hAnsi="Cambria Math"/>
                      <w:i/>
                      <w:lang w:val="en-US" w:eastAsia="zh-CN"/>
                    </w:rPr>
                  </m:ctrlPr>
                </m:sSubPr>
                <m:e>
                  <m:r>
                    <m:rPr/>
                    <w:rPr>
                      <w:rFonts w:hint="default" w:ascii="Cambria Math" w:hAnsi="Cambria Math"/>
                      <w:lang w:val="en-US" w:eastAsia="zh-CN"/>
                    </w:rPr>
                    <m:t>L</m:t>
                  </m:r>
                  <m:ctrlPr>
                    <w:rPr>
                      <w:rFonts w:hint="default" w:ascii="Cambria Math" w:hAnsi="Cambria Math"/>
                      <w:i/>
                      <w:lang w:val="en-US" w:eastAsia="zh-CN"/>
                    </w:rPr>
                  </m:ctrlPr>
                </m:e>
                <m:sub>
                  <m:r>
                    <m:rPr/>
                    <w:rPr>
                      <w:rFonts w:hint="default" w:ascii="Cambria Math" w:hAnsi="Cambria Math"/>
                      <w:lang w:val="en-US" w:eastAsia="zh-CN"/>
                    </w:rPr>
                    <m:t>p</m:t>
                  </m:r>
                  <m:ctrlPr>
                    <w:rPr>
                      <w:rFonts w:hint="default" w:ascii="Cambria Math" w:hAnsi="Cambria Math"/>
                      <w:i/>
                      <w:lang w:val="en-US" w:eastAsia="zh-CN"/>
                    </w:rPr>
                  </m:ctrlPr>
                </m:sub>
              </m:sSub>
              <m:d>
                <m:dPr>
                  <m:ctrlPr>
                    <w:rPr>
                      <w:rFonts w:hint="default" w:ascii="Cambria Math" w:hAnsi="Cambria Math"/>
                      <w:i/>
                      <w:lang w:val="en-US" w:eastAsia="zh-CN"/>
                    </w:rPr>
                  </m:ctrlPr>
                </m:dPr>
                <m:e>
                  <m:sSub>
                    <m:sSubPr>
                      <m:ctrlPr>
                        <w:rPr>
                          <w:rFonts w:hint="default" w:ascii="Cambria Math" w:hAnsi="Cambria Math"/>
                          <w:i/>
                          <w:lang w:val="en-US" w:eastAsia="zh-CN"/>
                        </w:rPr>
                      </m:ctrlPr>
                    </m:sSubPr>
                    <m:e>
                      <m:r>
                        <m:rPr/>
                        <w:rPr>
                          <w:rFonts w:hint="default" w:ascii="Cambria Math" w:hAnsi="Cambria Math"/>
                          <w:lang w:val="en-US" w:eastAsia="zh-CN"/>
                        </w:rPr>
                        <m:t>r</m:t>
                      </m:r>
                      <m:ctrlPr>
                        <w:rPr>
                          <w:rFonts w:hint="default" w:ascii="Cambria Math" w:hAnsi="Cambria Math"/>
                          <w:i/>
                          <w:lang w:val="en-US" w:eastAsia="zh-CN"/>
                        </w:rPr>
                      </m:ctrlPr>
                    </m:e>
                    <m:sub>
                      <m:r>
                        <m:rPr/>
                        <w:rPr>
                          <w:rFonts w:hint="default" w:ascii="Cambria Math" w:hAnsi="Cambria Math"/>
                          <w:lang w:val="en-US" w:eastAsia="zh-CN"/>
                        </w:rPr>
                        <m:t>0</m:t>
                      </m:r>
                      <m:ctrlPr>
                        <w:rPr>
                          <w:rFonts w:hint="default" w:ascii="Cambria Math" w:hAnsi="Cambria Math"/>
                          <w:i/>
                          <w:lang w:val="en-US" w:eastAsia="zh-CN"/>
                        </w:rPr>
                      </m:ctrlPr>
                    </m:sub>
                  </m:sSub>
                  <m:ctrlPr>
                    <w:rPr>
                      <w:rFonts w:hint="default" w:ascii="Cambria Math" w:hAnsi="Cambria Math"/>
                      <w:i/>
                      <w:lang w:val="en-US" w:eastAsia="zh-CN"/>
                    </w:rPr>
                  </m:ctrlPr>
                </m:e>
              </m:d>
            </m:oMath>
            <w:r>
              <w:rPr>
                <w:rFonts w:hint="eastAsia" w:hAnsi="Cambria Math"/>
                <w:i w:val="0"/>
                <w:lang w:val="en-US" w:eastAsia="zh-CN"/>
              </w:rPr>
              <w:t>—参考位置𝑟</w:t>
            </w:r>
            <w:r>
              <w:rPr>
                <w:rFonts w:hint="eastAsia" w:hAnsi="Cambria Math"/>
                <w:i w:val="0"/>
                <w:vertAlign w:val="subscript"/>
                <w:lang w:val="en-US" w:eastAsia="zh-CN"/>
              </w:rPr>
              <w:t>0</w:t>
            </w:r>
            <w:r>
              <w:rPr>
                <w:rFonts w:hint="eastAsia" w:hAnsi="Cambria Math"/>
                <w:i w:val="0"/>
                <w:lang w:val="en-US" w:eastAsia="zh-CN"/>
              </w:rPr>
              <w:t>处的声压级，</w:t>
            </w:r>
            <w:r>
              <w:rPr>
                <w:rFonts w:hint="eastAsia"/>
                <w:vertAlign w:val="baseline"/>
                <w:lang w:val="en-US" w:eastAsia="zh-CN"/>
              </w:rPr>
              <w:t>dB；</w:t>
            </w:r>
          </w:p>
          <w:p w14:paraId="4556D622">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w:r>
              <w:rPr>
                <w:rFonts w:hint="eastAsia"/>
                <w:vertAlign w:val="baseline"/>
                <w:lang w:val="en-US" w:eastAsia="zh-CN"/>
              </w:rPr>
              <w:t>r—预测点距离声源的距离，m；</w:t>
            </w:r>
          </w:p>
          <w:p w14:paraId="0EFB7F64">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w:r>
              <w:rPr>
                <w:rFonts w:hint="eastAsia"/>
                <w:vertAlign w:val="baseline"/>
                <w:lang w:val="en-US" w:eastAsia="zh-CN"/>
              </w:rPr>
              <w:t>r</w:t>
            </w:r>
            <w:r>
              <w:rPr>
                <w:rFonts w:hint="eastAsia"/>
                <w:vertAlign w:val="subscript"/>
                <w:lang w:val="en-US" w:eastAsia="zh-CN"/>
              </w:rPr>
              <w:t>0</w:t>
            </w:r>
            <w:r>
              <w:rPr>
                <w:rFonts w:hint="eastAsia"/>
                <w:vertAlign w:val="baseline"/>
                <w:lang w:val="en-US" w:eastAsia="zh-CN"/>
              </w:rPr>
              <w:t>—参考位置距离声源的距离，1m。</w:t>
            </w:r>
          </w:p>
          <w:p w14:paraId="51DF9692">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w:r>
              <w:rPr>
                <w:rFonts w:hint="eastAsia"/>
                <w:vertAlign w:val="baseline"/>
                <w:lang w:val="en-US" w:eastAsia="zh-CN"/>
              </w:rPr>
              <w:t>④噪声源对预测点产生的贡献值公式</w:t>
            </w:r>
          </w:p>
          <w:p w14:paraId="5E73581C">
            <w:pPr>
              <w:keepNext w:val="0"/>
              <w:keepLines w:val="0"/>
              <w:pageBreakBefore w:val="0"/>
              <w:widowControl w:val="0"/>
              <w:kinsoku/>
              <w:wordWrap/>
              <w:overflowPunct/>
              <w:topLinePunct w:val="0"/>
              <w:autoSpaceDE/>
              <w:autoSpaceDN/>
              <w:bidi w:val="0"/>
              <w:adjustRightInd w:val="0"/>
              <w:snapToGrid w:val="0"/>
              <w:textAlignment w:val="auto"/>
              <w:rPr>
                <w:rFonts w:hint="default" w:eastAsia="宋体"/>
                <w:vertAlign w:val="baseline"/>
                <w:lang w:val="en-US" w:eastAsia="zh-CN"/>
              </w:rPr>
            </w:pPr>
            <m:oMathPara>
              <m:oMath>
                <m:sSub>
                  <m:sSubPr>
                    <m:ctrlPr>
                      <w:rPr>
                        <w:rFonts w:ascii="Cambria Math" w:hAnsi="Cambria Math"/>
                        <w:i/>
                        <w:vertAlign w:val="baseline"/>
                        <w:lang w:val="en-US"/>
                      </w:rPr>
                    </m:ctrlPr>
                  </m:sSubPr>
                  <m:e>
                    <m:r>
                      <m:rPr/>
                      <w:rPr>
                        <w:rFonts w:hint="default" w:ascii="Cambria Math" w:hAnsi="Cambria Math"/>
                        <w:vertAlign w:val="baseline"/>
                        <w:lang w:val="en-US" w:eastAsia="zh-CN"/>
                      </w:rPr>
                      <m:t>L</m:t>
                    </m:r>
                    <m:ctrlPr>
                      <w:rPr>
                        <w:rFonts w:ascii="Cambria Math" w:hAnsi="Cambria Math"/>
                        <w:i/>
                        <w:vertAlign w:val="baseline"/>
                        <w:lang w:val="en-US"/>
                      </w:rPr>
                    </m:ctrlPr>
                  </m:e>
                  <m:sub>
                    <m:r>
                      <m:rPr/>
                      <w:rPr>
                        <w:rFonts w:hint="default" w:ascii="Cambria Math" w:hAnsi="Cambria Math"/>
                        <w:vertAlign w:val="baseline"/>
                        <w:lang w:val="en-US" w:eastAsia="zh-CN"/>
                      </w:rPr>
                      <m:t>eqg</m:t>
                    </m:r>
                    <m:ctrlPr>
                      <w:rPr>
                        <w:rFonts w:ascii="Cambria Math" w:hAnsi="Cambria Math"/>
                        <w:i/>
                        <w:vertAlign w:val="baseline"/>
                        <w:lang w:val="en-US"/>
                      </w:rPr>
                    </m:ctrlPr>
                  </m:sub>
                </m:sSub>
                <m:r>
                  <m:rPr/>
                  <w:rPr>
                    <w:rFonts w:hint="default" w:ascii="Cambria Math" w:hAnsi="Cambria Math"/>
                    <w:vertAlign w:val="baseline"/>
                    <w:lang w:val="en-US" w:eastAsia="zh-CN"/>
                  </w:rPr>
                  <m:t>=10</m:t>
                </m:r>
                <m:func>
                  <m:funcPr>
                    <m:ctrlPr>
                      <w:rPr>
                        <w:rFonts w:hint="default" w:ascii="Cambria Math" w:hAnsi="Cambria Math"/>
                        <w:vertAlign w:val="baseline"/>
                        <w:lang w:val="en-US" w:eastAsia="zh-CN"/>
                      </w:rPr>
                    </m:ctrlPr>
                  </m:funcPr>
                  <m:fName>
                    <m:r>
                      <m:rPr>
                        <m:sty m:val="p"/>
                      </m:rPr>
                      <w:rPr>
                        <w:rFonts w:ascii="Cambria Math" w:hAnsi="Cambria Math"/>
                        <w:vertAlign w:val="baseline"/>
                        <w:lang w:val="en-US"/>
                      </w:rPr>
                      <m:t>lg</m:t>
                    </m:r>
                    <m:ctrlPr>
                      <w:rPr>
                        <w:rFonts w:hint="default" w:ascii="Cambria Math" w:hAnsi="Cambria Math"/>
                        <w:i/>
                        <w:vertAlign w:val="baseline"/>
                        <w:lang w:val="en-US" w:eastAsia="zh-CN"/>
                      </w:rPr>
                    </m:ctrlPr>
                  </m:fName>
                  <m:e>
                    <m:d>
                      <m:dPr>
                        <m:begChr m:val="["/>
                        <m:endChr m:val="]"/>
                        <m:ctrlPr>
                          <w:rPr>
                            <w:rFonts w:hint="default" w:ascii="Cambria Math" w:hAnsi="Cambria Math"/>
                            <w:i/>
                            <w:vertAlign w:val="baseline"/>
                            <w:lang w:val="en-US" w:eastAsia="zh-CN"/>
                          </w:rPr>
                        </m:ctrlPr>
                      </m:dPr>
                      <m:e>
                        <m:f>
                          <m:fPr>
                            <m:ctrlPr>
                              <w:rPr>
                                <w:rFonts w:hint="default" w:ascii="Cambria Math" w:hAnsi="Cambria Math"/>
                                <w:i/>
                                <w:vertAlign w:val="baseline"/>
                                <w:lang w:val="en-US" w:eastAsia="zh-CN"/>
                              </w:rPr>
                            </m:ctrlPr>
                          </m:fPr>
                          <m:num>
                            <m:r>
                              <m:rPr/>
                              <w:rPr>
                                <w:rFonts w:hint="default" w:ascii="Cambria Math" w:hAnsi="Cambria Math"/>
                                <w:vertAlign w:val="baseline"/>
                                <w:lang w:val="en-US" w:eastAsia="zh-CN"/>
                              </w:rPr>
                              <m:t>1</m:t>
                            </m:r>
                            <m:ctrlPr>
                              <w:rPr>
                                <w:rFonts w:hint="default" w:ascii="Cambria Math" w:hAnsi="Cambria Math"/>
                                <w:i/>
                                <w:vertAlign w:val="baseline"/>
                                <w:lang w:val="en-US" w:eastAsia="zh-CN"/>
                              </w:rPr>
                            </m:ctrlPr>
                          </m:num>
                          <m:den>
                            <m:r>
                              <m:rPr/>
                              <w:rPr>
                                <w:rFonts w:hint="default" w:ascii="Cambria Math" w:hAnsi="Cambria Math"/>
                                <w:vertAlign w:val="baseline"/>
                                <w:lang w:val="en-US" w:eastAsia="zh-CN"/>
                              </w:rPr>
                              <m:t>T</m:t>
                            </m:r>
                            <m:ctrlPr>
                              <w:rPr>
                                <w:rFonts w:hint="default" w:ascii="Cambria Math" w:hAnsi="Cambria Math"/>
                                <w:i/>
                                <w:vertAlign w:val="baseline"/>
                                <w:lang w:val="en-US" w:eastAsia="zh-CN"/>
                              </w:rPr>
                            </m:ctrlPr>
                          </m:den>
                        </m:f>
                        <m:d>
                          <m:dPr>
                            <m:ctrlPr>
                              <w:rPr>
                                <w:rFonts w:hint="default" w:ascii="Cambria Math" w:hAnsi="Cambria Math"/>
                                <w:i/>
                                <w:vertAlign w:val="baseline"/>
                                <w:lang w:val="en-US" w:eastAsia="zh-CN"/>
                              </w:rPr>
                            </m:ctrlPr>
                          </m:dPr>
                          <m:e>
                            <m:nary>
                              <m:naryPr>
                                <m:chr m:val="∑"/>
                                <m:limLoc m:val="undOvr"/>
                                <m:ctrlPr>
                                  <w:rPr>
                                    <w:rFonts w:hint="default" w:ascii="Cambria Math" w:hAnsi="Cambria Math"/>
                                    <w:i/>
                                    <w:vertAlign w:val="baseline"/>
                                    <w:lang w:val="en-US" w:eastAsia="zh-CN"/>
                                  </w:rPr>
                                </m:ctrlPr>
                              </m:naryPr>
                              <m:sub>
                                <m:r>
                                  <m:rPr/>
                                  <w:rPr>
                                    <w:rFonts w:hint="default" w:ascii="Cambria Math" w:hAnsi="Cambria Math"/>
                                    <w:vertAlign w:val="baseline"/>
                                    <w:lang w:val="en-US" w:eastAsia="zh-CN"/>
                                  </w:rPr>
                                  <m:t>i=1</m:t>
                                </m:r>
                                <m:ctrlPr>
                                  <w:rPr>
                                    <w:rFonts w:hint="default" w:ascii="Cambria Math" w:hAnsi="Cambria Math"/>
                                    <w:i/>
                                    <w:vertAlign w:val="baseline"/>
                                    <w:lang w:val="en-US" w:eastAsia="zh-CN"/>
                                  </w:rPr>
                                </m:ctrlPr>
                              </m:sub>
                              <m:sup>
                                <m:r>
                                  <m:rPr/>
                                  <w:rPr>
                                    <w:rFonts w:hint="default" w:ascii="Cambria Math" w:hAnsi="Cambria Math"/>
                                    <w:vertAlign w:val="baseline"/>
                                    <w:lang w:val="en-US" w:eastAsia="zh-CN"/>
                                  </w:rPr>
                                  <m:t>N</m:t>
                                </m:r>
                                <m:ctrlPr>
                                  <w:rPr>
                                    <w:rFonts w:hint="default" w:ascii="Cambria Math" w:hAnsi="Cambria Math"/>
                                    <w:i/>
                                    <w:vertAlign w:val="baseline"/>
                                    <w:lang w:val="en-US" w:eastAsia="zh-CN"/>
                                  </w:rPr>
                                </m:ctrlPr>
                              </m:sup>
                              <m:e>
                                <m:sSub>
                                  <m:sSubPr>
                                    <m:ctrlPr>
                                      <w:rPr>
                                        <w:rFonts w:hint="default" w:ascii="Cambria Math" w:hAnsi="Cambria Math"/>
                                        <w:i/>
                                        <w:vertAlign w:val="baseline"/>
                                        <w:lang w:val="en-US" w:eastAsia="zh-CN"/>
                                      </w:rPr>
                                    </m:ctrlPr>
                                  </m:sSubPr>
                                  <m:e>
                                    <m:r>
                                      <m:rPr/>
                                      <w:rPr>
                                        <w:rFonts w:hint="default" w:ascii="Cambria Math" w:hAnsi="Cambria Math"/>
                                        <w:vertAlign w:val="baseline"/>
                                        <w:lang w:val="en-US" w:eastAsia="zh-CN"/>
                                      </w:rPr>
                                      <m:t>t</m:t>
                                    </m:r>
                                    <m:ctrlPr>
                                      <w:rPr>
                                        <w:rFonts w:hint="default" w:ascii="Cambria Math" w:hAnsi="Cambria Math"/>
                                        <w:i/>
                                        <w:vertAlign w:val="baseline"/>
                                        <w:lang w:val="en-US" w:eastAsia="zh-CN"/>
                                      </w:rPr>
                                    </m:ctrlPr>
                                  </m:e>
                                  <m:sub>
                                    <m:r>
                                      <m:rPr/>
                                      <w:rPr>
                                        <w:rFonts w:hint="default" w:ascii="Cambria Math" w:hAnsi="Cambria Math"/>
                                        <w:vertAlign w:val="baseline"/>
                                        <w:lang w:val="en-US" w:eastAsia="zh-CN"/>
                                      </w:rPr>
                                      <m:t>i</m:t>
                                    </m:r>
                                    <m:ctrlPr>
                                      <w:rPr>
                                        <w:rFonts w:hint="default" w:ascii="Cambria Math" w:hAnsi="Cambria Math"/>
                                        <w:i/>
                                        <w:vertAlign w:val="baseline"/>
                                        <w:lang w:val="en-US" w:eastAsia="zh-CN"/>
                                      </w:rPr>
                                    </m:ctrlPr>
                                  </m:sub>
                                </m:sSub>
                                <m:ctrlPr>
                                  <w:rPr>
                                    <w:rFonts w:hint="default" w:ascii="Cambria Math" w:hAnsi="Cambria Math"/>
                                    <w:i/>
                                    <w:vertAlign w:val="baseline"/>
                                    <w:lang w:val="en-US" w:eastAsia="zh-CN"/>
                                  </w:rPr>
                                </m:ctrlPr>
                              </m:e>
                            </m:nary>
                            <m:sSup>
                              <m:sSupPr>
                                <m:ctrlPr>
                                  <w:rPr>
                                    <w:rFonts w:hint="default" w:ascii="Cambria Math" w:hAnsi="Cambria Math"/>
                                    <w:i/>
                                    <w:vertAlign w:val="baseline"/>
                                    <w:lang w:val="en-US" w:eastAsia="zh-CN"/>
                                  </w:rPr>
                                </m:ctrlPr>
                              </m:sSupPr>
                              <m:e>
                                <m:r>
                                  <m:rPr/>
                                  <w:rPr>
                                    <w:rFonts w:hint="default" w:ascii="Cambria Math" w:hAnsi="Cambria Math"/>
                                    <w:vertAlign w:val="baseline"/>
                                    <w:lang w:val="en-US" w:eastAsia="zh-CN"/>
                                  </w:rPr>
                                  <m:t>10</m:t>
                                </m:r>
                                <m:ctrlPr>
                                  <w:rPr>
                                    <w:rFonts w:hint="default" w:ascii="Cambria Math" w:hAnsi="Cambria Math"/>
                                    <w:i/>
                                    <w:vertAlign w:val="baseline"/>
                                    <w:lang w:val="en-US" w:eastAsia="zh-CN"/>
                                  </w:rPr>
                                </m:ctrlPr>
                              </m:e>
                              <m:sup>
                                <m:r>
                                  <m:rPr/>
                                  <w:rPr>
                                    <w:rFonts w:hint="default" w:ascii="Cambria Math" w:hAnsi="Cambria Math"/>
                                    <w:vertAlign w:val="baseline"/>
                                    <w:lang w:val="en-US" w:eastAsia="zh-CN"/>
                                  </w:rPr>
                                  <m:t>0.1</m:t>
                                </m:r>
                                <m:sSub>
                                  <m:sSubPr>
                                    <m:ctrlPr>
                                      <w:rPr>
                                        <w:rFonts w:hint="default" w:ascii="Cambria Math" w:hAnsi="Cambria Math"/>
                                        <w:i/>
                                        <w:vertAlign w:val="baseline"/>
                                        <w:lang w:val="en-US" w:eastAsia="zh-CN"/>
                                      </w:rPr>
                                    </m:ctrlPr>
                                  </m:sSubPr>
                                  <m:e>
                                    <m:r>
                                      <m:rPr/>
                                      <w:rPr>
                                        <w:rFonts w:hint="default" w:ascii="Cambria Math" w:hAnsi="Cambria Math"/>
                                        <w:vertAlign w:val="baseline"/>
                                        <w:lang w:val="en-US" w:eastAsia="zh-CN"/>
                                      </w:rPr>
                                      <m:t>L</m:t>
                                    </m:r>
                                    <m:ctrlPr>
                                      <w:rPr>
                                        <w:rFonts w:hint="default" w:ascii="Cambria Math" w:hAnsi="Cambria Math"/>
                                        <w:i/>
                                        <w:vertAlign w:val="baseline"/>
                                        <w:lang w:val="en-US" w:eastAsia="zh-CN"/>
                                      </w:rPr>
                                    </m:ctrlPr>
                                  </m:e>
                                  <m:sub>
                                    <m:r>
                                      <m:rPr/>
                                      <w:rPr>
                                        <w:rFonts w:hint="default" w:ascii="Cambria Math" w:hAnsi="Cambria Math"/>
                                        <w:vertAlign w:val="baseline"/>
                                        <w:lang w:val="en-US" w:eastAsia="zh-CN"/>
                                      </w:rPr>
                                      <m:t>Ai</m:t>
                                    </m:r>
                                    <m:ctrlPr>
                                      <w:rPr>
                                        <w:rFonts w:hint="default" w:ascii="Cambria Math" w:hAnsi="Cambria Math"/>
                                        <w:i/>
                                        <w:vertAlign w:val="baseline"/>
                                        <w:lang w:val="en-US" w:eastAsia="zh-CN"/>
                                      </w:rPr>
                                    </m:ctrlPr>
                                  </m:sub>
                                </m:sSub>
                                <m:ctrlPr>
                                  <w:rPr>
                                    <w:rFonts w:hint="default" w:ascii="Cambria Math" w:hAnsi="Cambria Math"/>
                                    <w:i/>
                                    <w:vertAlign w:val="baseline"/>
                                    <w:lang w:val="en-US" w:eastAsia="zh-CN"/>
                                  </w:rPr>
                                </m:ctrlPr>
                              </m:sup>
                            </m:sSup>
                            <m:r>
                              <m:rPr/>
                              <w:rPr>
                                <w:rFonts w:hint="default" w:ascii="Cambria Math" w:hAnsi="Cambria Math"/>
                                <w:vertAlign w:val="baseline"/>
                                <w:lang w:val="en-US" w:eastAsia="zh-CN"/>
                              </w:rPr>
                              <m:t>+</m:t>
                            </m:r>
                            <m:nary>
                              <m:naryPr>
                                <m:chr m:val="∑"/>
                                <m:limLoc m:val="undOvr"/>
                                <m:ctrlPr>
                                  <w:rPr>
                                    <w:rFonts w:hint="default" w:ascii="Cambria Math" w:hAnsi="Cambria Math"/>
                                    <w:i/>
                                    <w:vertAlign w:val="baseline"/>
                                    <w:lang w:val="en-US" w:eastAsia="zh-CN"/>
                                  </w:rPr>
                                </m:ctrlPr>
                              </m:naryPr>
                              <m:sub>
                                <m:r>
                                  <m:rPr/>
                                  <w:rPr>
                                    <w:rFonts w:hint="default" w:ascii="Cambria Math" w:hAnsi="Cambria Math"/>
                                    <w:vertAlign w:val="baseline"/>
                                    <w:lang w:val="en-US" w:eastAsia="zh-CN"/>
                                  </w:rPr>
                                  <m:t>j=1</m:t>
                                </m:r>
                                <m:ctrlPr>
                                  <w:rPr>
                                    <w:rFonts w:hint="default" w:ascii="Cambria Math" w:hAnsi="Cambria Math"/>
                                    <w:i/>
                                    <w:vertAlign w:val="baseline"/>
                                    <w:lang w:val="en-US" w:eastAsia="zh-CN"/>
                                  </w:rPr>
                                </m:ctrlPr>
                              </m:sub>
                              <m:sup>
                                <m:r>
                                  <m:rPr/>
                                  <w:rPr>
                                    <w:rFonts w:hint="default" w:ascii="Cambria Math" w:hAnsi="Cambria Math"/>
                                    <w:vertAlign w:val="baseline"/>
                                    <w:lang w:val="en-US" w:eastAsia="zh-CN"/>
                                  </w:rPr>
                                  <m:t>M</m:t>
                                </m:r>
                                <m:ctrlPr>
                                  <w:rPr>
                                    <w:rFonts w:hint="default" w:ascii="Cambria Math" w:hAnsi="Cambria Math"/>
                                    <w:i/>
                                    <w:vertAlign w:val="baseline"/>
                                    <w:lang w:val="en-US" w:eastAsia="zh-CN"/>
                                  </w:rPr>
                                </m:ctrlPr>
                              </m:sup>
                              <m:e>
                                <m:sSub>
                                  <m:sSubPr>
                                    <m:ctrlPr>
                                      <w:rPr>
                                        <w:rFonts w:hint="default" w:ascii="Cambria Math" w:hAnsi="Cambria Math"/>
                                        <w:i/>
                                        <w:vertAlign w:val="baseline"/>
                                        <w:lang w:val="en-US" w:eastAsia="zh-CN"/>
                                      </w:rPr>
                                    </m:ctrlPr>
                                  </m:sSubPr>
                                  <m:e>
                                    <m:r>
                                      <m:rPr/>
                                      <w:rPr>
                                        <w:rFonts w:hint="default" w:ascii="Cambria Math" w:hAnsi="Cambria Math"/>
                                        <w:vertAlign w:val="baseline"/>
                                        <w:lang w:val="en-US" w:eastAsia="zh-CN"/>
                                      </w:rPr>
                                      <m:t>t</m:t>
                                    </m:r>
                                    <m:ctrlPr>
                                      <w:rPr>
                                        <w:rFonts w:hint="default" w:ascii="Cambria Math" w:hAnsi="Cambria Math"/>
                                        <w:i/>
                                        <w:vertAlign w:val="baseline"/>
                                        <w:lang w:val="en-US" w:eastAsia="zh-CN"/>
                                      </w:rPr>
                                    </m:ctrlPr>
                                  </m:e>
                                  <m:sub>
                                    <m:r>
                                      <m:rPr/>
                                      <w:rPr>
                                        <w:rFonts w:hint="default" w:ascii="Cambria Math" w:hAnsi="Cambria Math"/>
                                        <w:vertAlign w:val="baseline"/>
                                        <w:lang w:val="en-US" w:eastAsia="zh-CN"/>
                                      </w:rPr>
                                      <m:t>j</m:t>
                                    </m:r>
                                    <m:ctrlPr>
                                      <w:rPr>
                                        <w:rFonts w:hint="default" w:ascii="Cambria Math" w:hAnsi="Cambria Math"/>
                                        <w:i/>
                                        <w:vertAlign w:val="baseline"/>
                                        <w:lang w:val="en-US" w:eastAsia="zh-CN"/>
                                      </w:rPr>
                                    </m:ctrlPr>
                                  </m:sub>
                                </m:sSub>
                                <m:sSup>
                                  <m:sSupPr>
                                    <m:ctrlPr>
                                      <w:rPr>
                                        <w:rFonts w:hint="default" w:ascii="Cambria Math" w:hAnsi="Cambria Math"/>
                                        <w:i/>
                                        <w:vertAlign w:val="baseline"/>
                                        <w:lang w:val="en-US" w:eastAsia="zh-CN"/>
                                      </w:rPr>
                                    </m:ctrlPr>
                                  </m:sSupPr>
                                  <m:e>
                                    <m:r>
                                      <m:rPr/>
                                      <w:rPr>
                                        <w:rFonts w:hint="default" w:ascii="Cambria Math" w:hAnsi="Cambria Math"/>
                                        <w:vertAlign w:val="baseline"/>
                                        <w:lang w:val="en-US" w:eastAsia="zh-CN"/>
                                      </w:rPr>
                                      <m:t>10</m:t>
                                    </m:r>
                                    <m:ctrlPr>
                                      <w:rPr>
                                        <w:rFonts w:hint="default" w:ascii="Cambria Math" w:hAnsi="Cambria Math"/>
                                        <w:i/>
                                        <w:vertAlign w:val="baseline"/>
                                        <w:lang w:val="en-US" w:eastAsia="zh-CN"/>
                                      </w:rPr>
                                    </m:ctrlPr>
                                  </m:e>
                                  <m:sup>
                                    <m:r>
                                      <m:rPr/>
                                      <w:rPr>
                                        <w:rFonts w:hint="default" w:ascii="Cambria Math" w:hAnsi="Cambria Math"/>
                                        <w:vertAlign w:val="baseline"/>
                                        <w:lang w:val="en-US" w:eastAsia="zh-CN"/>
                                      </w:rPr>
                                      <m:t>0.1</m:t>
                                    </m:r>
                                    <m:sSub>
                                      <m:sSubPr>
                                        <m:ctrlPr>
                                          <w:rPr>
                                            <w:rFonts w:hint="default" w:ascii="Cambria Math" w:hAnsi="Cambria Math"/>
                                            <w:i/>
                                            <w:vertAlign w:val="baseline"/>
                                            <w:lang w:val="en-US" w:eastAsia="zh-CN"/>
                                          </w:rPr>
                                        </m:ctrlPr>
                                      </m:sSubPr>
                                      <m:e>
                                        <m:r>
                                          <m:rPr/>
                                          <w:rPr>
                                            <w:rFonts w:hint="default" w:ascii="Cambria Math" w:hAnsi="Cambria Math"/>
                                            <w:vertAlign w:val="baseline"/>
                                            <w:lang w:val="en-US" w:eastAsia="zh-CN"/>
                                          </w:rPr>
                                          <m:t>L</m:t>
                                        </m:r>
                                        <m:ctrlPr>
                                          <w:rPr>
                                            <w:rFonts w:hint="default" w:ascii="Cambria Math" w:hAnsi="Cambria Math"/>
                                            <w:i/>
                                            <w:vertAlign w:val="baseline"/>
                                            <w:lang w:val="en-US" w:eastAsia="zh-CN"/>
                                          </w:rPr>
                                        </m:ctrlPr>
                                      </m:e>
                                      <m:sub>
                                        <m:r>
                                          <m:rPr/>
                                          <w:rPr>
                                            <w:rFonts w:hint="default" w:ascii="Cambria Math" w:hAnsi="Cambria Math"/>
                                            <w:vertAlign w:val="baseline"/>
                                            <w:lang w:val="en-US" w:eastAsia="zh-CN"/>
                                          </w:rPr>
                                          <m:t>Aj</m:t>
                                        </m:r>
                                        <m:ctrlPr>
                                          <w:rPr>
                                            <w:rFonts w:hint="default" w:ascii="Cambria Math" w:hAnsi="Cambria Math"/>
                                            <w:i/>
                                            <w:vertAlign w:val="baseline"/>
                                            <w:lang w:val="en-US" w:eastAsia="zh-CN"/>
                                          </w:rPr>
                                        </m:ctrlPr>
                                      </m:sub>
                                    </m:sSub>
                                    <m:ctrlPr>
                                      <w:rPr>
                                        <w:rFonts w:hint="default" w:ascii="Cambria Math" w:hAnsi="Cambria Math"/>
                                        <w:i/>
                                        <w:vertAlign w:val="baseline"/>
                                        <w:lang w:val="en-US" w:eastAsia="zh-CN"/>
                                      </w:rPr>
                                    </m:ctrlPr>
                                  </m:sup>
                                </m:sSup>
                                <m:ctrlPr>
                                  <w:rPr>
                                    <w:rFonts w:hint="default" w:ascii="Cambria Math" w:hAnsi="Cambria Math"/>
                                    <w:i/>
                                    <w:vertAlign w:val="baseline"/>
                                    <w:lang w:val="en-US" w:eastAsia="zh-CN"/>
                                  </w:rPr>
                                </m:ctrlPr>
                              </m:e>
                            </m:nary>
                            <m:ctrlPr>
                              <w:rPr>
                                <w:rFonts w:hint="default" w:ascii="Cambria Math" w:hAnsi="Cambria Math"/>
                                <w:i/>
                                <w:vertAlign w:val="baseline"/>
                                <w:lang w:val="en-US" w:eastAsia="zh-CN"/>
                              </w:rPr>
                            </m:ctrlPr>
                          </m:e>
                        </m:d>
                        <m:ctrlPr>
                          <w:rPr>
                            <w:rFonts w:hint="default" w:ascii="Cambria Math" w:hAnsi="Cambria Math"/>
                            <w:i/>
                            <w:vertAlign w:val="baseline"/>
                            <w:lang w:val="en-US" w:eastAsia="zh-CN"/>
                          </w:rPr>
                        </m:ctrlPr>
                      </m:e>
                    </m:d>
                    <m:ctrlPr>
                      <w:rPr>
                        <w:rFonts w:hint="default" w:ascii="Cambria Math" w:hAnsi="Cambria Math"/>
                        <w:i/>
                        <w:vertAlign w:val="baseline"/>
                        <w:lang w:val="en-US" w:eastAsia="zh-CN"/>
                      </w:rPr>
                    </m:ctrlPr>
                  </m:e>
                </m:func>
              </m:oMath>
            </m:oMathPara>
          </w:p>
          <w:p w14:paraId="34BCDA47">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w:r>
              <w:rPr>
                <w:rFonts w:hint="eastAsia"/>
                <w:vertAlign w:val="baseline"/>
                <w:lang w:val="en-US" w:eastAsia="zh-CN"/>
              </w:rPr>
              <w:t>式中：</w:t>
            </w:r>
          </w:p>
          <w:p w14:paraId="6F2E7E80">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m:oMath>
              <m:sSub>
                <m:sSubPr>
                  <m:ctrlPr>
                    <w:rPr>
                      <w:rFonts w:ascii="Cambria Math" w:hAnsi="Cambria Math"/>
                      <w:i/>
                      <w:vertAlign w:val="baseline"/>
                      <w:lang w:val="en-US"/>
                    </w:rPr>
                  </m:ctrlPr>
                </m:sSubPr>
                <m:e>
                  <m:r>
                    <m:rPr/>
                    <w:rPr>
                      <w:rFonts w:hint="default" w:ascii="Cambria Math" w:hAnsi="Cambria Math"/>
                      <w:vertAlign w:val="baseline"/>
                      <w:lang w:val="en-US" w:eastAsia="zh-CN"/>
                    </w:rPr>
                    <m:t>L</m:t>
                  </m:r>
                  <m:ctrlPr>
                    <w:rPr>
                      <w:rFonts w:ascii="Cambria Math" w:hAnsi="Cambria Math"/>
                      <w:i/>
                      <w:vertAlign w:val="baseline"/>
                      <w:lang w:val="en-US"/>
                    </w:rPr>
                  </m:ctrlPr>
                </m:e>
                <m:sub>
                  <m:r>
                    <m:rPr/>
                    <w:rPr>
                      <w:rFonts w:hint="default" w:ascii="Cambria Math" w:hAnsi="Cambria Math"/>
                      <w:vertAlign w:val="baseline"/>
                      <w:lang w:val="en-US" w:eastAsia="zh-CN"/>
                    </w:rPr>
                    <m:t>eqg</m:t>
                  </m:r>
                  <m:ctrlPr>
                    <w:rPr>
                      <w:rFonts w:ascii="Cambria Math" w:hAnsi="Cambria Math"/>
                      <w:i/>
                      <w:vertAlign w:val="baseline"/>
                      <w:lang w:val="en-US"/>
                    </w:rPr>
                  </m:ctrlPr>
                </m:sub>
              </m:sSub>
            </m:oMath>
            <w:r>
              <w:rPr>
                <w:rFonts w:hint="eastAsia" w:hAnsi="Cambria Math"/>
                <w:i w:val="0"/>
                <w:vertAlign w:val="baseline"/>
                <w:lang w:val="en-US" w:eastAsia="zh-CN"/>
              </w:rPr>
              <w:t>—建设项目声源在预测点产生的噪声贡献值，</w:t>
            </w:r>
            <w:r>
              <w:rPr>
                <w:rFonts w:hint="eastAsia"/>
                <w:vertAlign w:val="baseline"/>
                <w:lang w:val="en-US" w:eastAsia="zh-CN"/>
              </w:rPr>
              <w:t>dB；</w:t>
            </w:r>
          </w:p>
          <w:p w14:paraId="1F2CF634">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w:r>
              <w:rPr>
                <w:rFonts w:hint="eastAsia"/>
                <w:vertAlign w:val="baseline"/>
                <w:lang w:val="en-US" w:eastAsia="zh-CN"/>
              </w:rPr>
              <w:t>T—用于计算等效声级的时间，s；</w:t>
            </w:r>
          </w:p>
          <w:p w14:paraId="6675DE36">
            <w:pPr>
              <w:keepNext w:val="0"/>
              <w:keepLines w:val="0"/>
              <w:pageBreakBefore w:val="0"/>
              <w:widowControl w:val="0"/>
              <w:kinsoku/>
              <w:wordWrap/>
              <w:overflowPunct/>
              <w:topLinePunct w:val="0"/>
              <w:autoSpaceDE/>
              <w:autoSpaceDN/>
              <w:bidi w:val="0"/>
              <w:adjustRightInd w:val="0"/>
              <w:snapToGrid w:val="0"/>
              <w:textAlignment w:val="auto"/>
              <w:rPr>
                <w:rFonts w:hint="default"/>
                <w:vertAlign w:val="baseline"/>
                <w:lang w:val="en-US" w:eastAsia="zh-CN"/>
              </w:rPr>
            </w:pPr>
            <w:r>
              <w:rPr>
                <w:rFonts w:hint="eastAsia"/>
                <w:vertAlign w:val="baseline"/>
                <w:lang w:val="en-US" w:eastAsia="zh-CN"/>
              </w:rPr>
              <w:t>N—室外声源个数；</w:t>
            </w:r>
          </w:p>
          <w:p w14:paraId="6EE78615">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w:r>
              <w:rPr>
                <w:rFonts w:hint="eastAsia"/>
                <w:vertAlign w:val="baseline"/>
                <w:lang w:val="en-US" w:eastAsia="zh-CN"/>
              </w:rPr>
              <w:t>t</w:t>
            </w:r>
            <w:r>
              <w:rPr>
                <w:rFonts w:hint="eastAsia"/>
                <w:vertAlign w:val="subscript"/>
                <w:lang w:val="en-US" w:eastAsia="zh-CN"/>
              </w:rPr>
              <w:t>i</w:t>
            </w:r>
            <w:r>
              <w:rPr>
                <w:rFonts w:hint="eastAsia"/>
                <w:vertAlign w:val="baseline"/>
                <w:lang w:val="en-US" w:eastAsia="zh-CN"/>
              </w:rPr>
              <w:t>—在T时间内i声源工作时间，s；</w:t>
            </w:r>
          </w:p>
          <w:p w14:paraId="3ED1041E">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w:r>
              <w:rPr>
                <w:rFonts w:hint="eastAsia"/>
                <w:vertAlign w:val="baseline"/>
                <w:lang w:val="en-US" w:eastAsia="zh-CN"/>
              </w:rPr>
              <w:t>L</w:t>
            </w:r>
            <w:r>
              <w:rPr>
                <w:rFonts w:hint="eastAsia"/>
                <w:vertAlign w:val="subscript"/>
                <w:lang w:val="en-US" w:eastAsia="zh-CN"/>
              </w:rPr>
              <w:t>Ai</w:t>
            </w:r>
            <w:r>
              <w:rPr>
                <w:rFonts w:hint="eastAsia"/>
                <w:vertAlign w:val="baseline"/>
                <w:lang w:val="en-US" w:eastAsia="zh-CN"/>
              </w:rPr>
              <w:t>—i声源在预测点产生的等效连续A声级，dB；</w:t>
            </w:r>
          </w:p>
          <w:p w14:paraId="7EA1FF53">
            <w:pPr>
              <w:keepNext w:val="0"/>
              <w:keepLines w:val="0"/>
              <w:pageBreakBefore w:val="0"/>
              <w:widowControl w:val="0"/>
              <w:kinsoku/>
              <w:wordWrap/>
              <w:overflowPunct/>
              <w:topLinePunct w:val="0"/>
              <w:autoSpaceDE/>
              <w:autoSpaceDN/>
              <w:bidi w:val="0"/>
              <w:adjustRightInd w:val="0"/>
              <w:snapToGrid w:val="0"/>
              <w:textAlignment w:val="auto"/>
              <w:rPr>
                <w:rFonts w:hint="default"/>
                <w:vertAlign w:val="baseline"/>
                <w:lang w:val="en-US" w:eastAsia="zh-CN"/>
              </w:rPr>
            </w:pPr>
            <w:r>
              <w:rPr>
                <w:rFonts w:hint="eastAsia"/>
                <w:vertAlign w:val="baseline"/>
                <w:lang w:val="en-US" w:eastAsia="zh-CN"/>
              </w:rPr>
              <w:t>M—等效室外声源个数；</w:t>
            </w:r>
          </w:p>
          <w:p w14:paraId="02D043B6">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vertAlign w:val="baseline"/>
                <w:lang w:val="en-US" w:eastAsia="zh-CN"/>
              </w:rPr>
              <w:t>t</w:t>
            </w:r>
            <w:r>
              <w:rPr>
                <w:rFonts w:hint="eastAsia"/>
                <w:vertAlign w:val="subscript"/>
                <w:lang w:val="en-US" w:eastAsia="zh-CN"/>
              </w:rPr>
              <w:t>j</w:t>
            </w:r>
            <w:r>
              <w:rPr>
                <w:rFonts w:hint="eastAsia"/>
                <w:vertAlign w:val="baseline"/>
                <w:lang w:val="en-US" w:eastAsia="zh-CN"/>
              </w:rPr>
              <w:t>—在T时间内j声源工作时间，s；</w:t>
            </w:r>
          </w:p>
          <w:p w14:paraId="36159562">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vertAlign w:val="baseline"/>
                <w:lang w:val="en-US" w:eastAsia="zh-CN"/>
              </w:rPr>
              <w:t>L</w:t>
            </w:r>
            <w:r>
              <w:rPr>
                <w:rFonts w:hint="eastAsia"/>
                <w:vertAlign w:val="subscript"/>
                <w:lang w:val="en-US" w:eastAsia="zh-CN"/>
              </w:rPr>
              <w:t>Aj</w:t>
            </w:r>
            <w:r>
              <w:rPr>
                <w:rFonts w:hint="eastAsia"/>
                <w:vertAlign w:val="baseline"/>
                <w:lang w:val="en-US" w:eastAsia="zh-CN"/>
              </w:rPr>
              <w:t>—j声源在预测点产生的等效连续A声级，dB。</w:t>
            </w:r>
          </w:p>
          <w:p w14:paraId="3D423672">
            <w:pPr>
              <w:pStyle w:val="12"/>
              <w:bidi w:val="0"/>
              <w:rPr>
                <w:rFonts w:hint="default"/>
                <w:lang w:val="en-US" w:eastAsia="zh-CN"/>
              </w:rPr>
            </w:pPr>
            <w:r>
              <w:rPr>
                <w:rFonts w:hint="eastAsia"/>
                <w:lang w:val="en-US" w:eastAsia="zh-CN"/>
              </w:rPr>
              <w:t>表4-11 各预测点噪声预测结果表  单位：dB(A)</w:t>
            </w:r>
          </w:p>
          <w:tbl>
            <w:tblPr>
              <w:tblStyle w:val="10"/>
              <w:tblW w:w="4999"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50"/>
              <w:gridCol w:w="1423"/>
              <w:gridCol w:w="780"/>
              <w:gridCol w:w="768"/>
              <w:gridCol w:w="804"/>
              <w:gridCol w:w="744"/>
              <w:gridCol w:w="696"/>
              <w:gridCol w:w="696"/>
              <w:gridCol w:w="674"/>
              <w:gridCol w:w="787"/>
            </w:tblGrid>
            <w:tr w14:paraId="724BBB9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0" w:type="dxa"/>
                  <w:vMerge w:val="restart"/>
                  <w:tcBorders>
                    <w:tl2br w:val="nil"/>
                    <w:tr2bl w:val="nil"/>
                  </w:tcBorders>
                  <w:vAlign w:val="center"/>
                </w:tcPr>
                <w:p w14:paraId="7ACDBC2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highlight w:val="none"/>
                      <w:vertAlign w:val="baseline"/>
                      <w:lang w:val="en-US" w:eastAsia="zh-CN"/>
                    </w:rPr>
                  </w:pPr>
                  <w:r>
                    <w:rPr>
                      <w:rFonts w:hint="eastAsia"/>
                      <w:b/>
                      <w:bCs/>
                      <w:sz w:val="21"/>
                      <w:szCs w:val="21"/>
                      <w:highlight w:val="none"/>
                      <w:vertAlign w:val="baseline"/>
                      <w:lang w:val="en-US" w:eastAsia="zh-CN"/>
                    </w:rPr>
                    <w:t>序号</w:t>
                  </w:r>
                </w:p>
              </w:tc>
              <w:tc>
                <w:tcPr>
                  <w:tcW w:w="1423" w:type="dxa"/>
                  <w:vMerge w:val="restart"/>
                  <w:tcBorders>
                    <w:tl2br w:val="nil"/>
                    <w:tr2bl w:val="nil"/>
                  </w:tcBorders>
                  <w:vAlign w:val="center"/>
                </w:tcPr>
                <w:p w14:paraId="2A1D470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highlight w:val="none"/>
                      <w:vertAlign w:val="baseline"/>
                      <w:lang w:val="en-US" w:eastAsia="zh-CN"/>
                    </w:rPr>
                  </w:pPr>
                  <w:r>
                    <w:rPr>
                      <w:rFonts w:hint="eastAsia"/>
                      <w:b/>
                      <w:bCs/>
                      <w:sz w:val="21"/>
                      <w:szCs w:val="21"/>
                      <w:highlight w:val="none"/>
                      <w:vertAlign w:val="baseline"/>
                      <w:lang w:val="en-US" w:eastAsia="zh-CN"/>
                    </w:rPr>
                    <w:t>预测点位置</w:t>
                  </w:r>
                </w:p>
              </w:tc>
              <w:tc>
                <w:tcPr>
                  <w:tcW w:w="1548" w:type="dxa"/>
                  <w:gridSpan w:val="2"/>
                  <w:vMerge w:val="restart"/>
                  <w:tcBorders>
                    <w:tl2br w:val="nil"/>
                    <w:tr2bl w:val="nil"/>
                  </w:tcBorders>
                  <w:vAlign w:val="center"/>
                </w:tcPr>
                <w:p w14:paraId="54C9ED7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highlight w:val="none"/>
                      <w:vertAlign w:val="baseline"/>
                      <w:lang w:val="en-US" w:eastAsia="zh-CN"/>
                    </w:rPr>
                  </w:pPr>
                  <w:r>
                    <w:rPr>
                      <w:rFonts w:hint="eastAsia"/>
                      <w:b/>
                      <w:bCs/>
                      <w:sz w:val="21"/>
                      <w:szCs w:val="21"/>
                      <w:highlight w:val="none"/>
                      <w:vertAlign w:val="baseline"/>
                      <w:lang w:val="en-US" w:eastAsia="zh-CN"/>
                    </w:rPr>
                    <w:t>贡献值</w:t>
                  </w:r>
                </w:p>
              </w:tc>
              <w:tc>
                <w:tcPr>
                  <w:tcW w:w="1548" w:type="dxa"/>
                  <w:gridSpan w:val="2"/>
                  <w:tcBorders>
                    <w:bottom w:val="single" w:color="000000" w:sz="4" w:space="0"/>
                    <w:right w:val="single" w:color="000000" w:sz="4" w:space="0"/>
                    <w:tl2br w:val="nil"/>
                    <w:tr2bl w:val="nil"/>
                  </w:tcBorders>
                  <w:vAlign w:val="center"/>
                </w:tcPr>
                <w:p w14:paraId="6DFFB0B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highlight w:val="none"/>
                      <w:vertAlign w:val="baseline"/>
                      <w:lang w:val="en-US" w:eastAsia="zh-CN"/>
                    </w:rPr>
                  </w:pPr>
                  <w:r>
                    <w:rPr>
                      <w:rFonts w:hint="eastAsia"/>
                      <w:b/>
                      <w:bCs/>
                      <w:sz w:val="21"/>
                      <w:szCs w:val="21"/>
                      <w:highlight w:val="none"/>
                      <w:vertAlign w:val="baseline"/>
                      <w:lang w:val="en-US" w:eastAsia="zh-CN"/>
                    </w:rPr>
                    <w:t>现状值</w:t>
                  </w:r>
                </w:p>
              </w:tc>
              <w:tc>
                <w:tcPr>
                  <w:tcW w:w="1392" w:type="dxa"/>
                  <w:gridSpan w:val="2"/>
                  <w:tcBorders>
                    <w:left w:val="single" w:color="000000" w:sz="4" w:space="0"/>
                    <w:bottom w:val="single" w:color="000000" w:sz="4" w:space="0"/>
                    <w:right w:val="single" w:color="000000" w:sz="4" w:space="0"/>
                    <w:tl2br w:val="nil"/>
                    <w:tr2bl w:val="nil"/>
                  </w:tcBorders>
                  <w:vAlign w:val="center"/>
                </w:tcPr>
                <w:p w14:paraId="602AB62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highlight w:val="none"/>
                      <w:vertAlign w:val="baseline"/>
                      <w:lang w:val="en-US" w:eastAsia="zh-CN"/>
                    </w:rPr>
                  </w:pPr>
                  <w:r>
                    <w:rPr>
                      <w:rFonts w:hint="eastAsia"/>
                      <w:b/>
                      <w:bCs/>
                      <w:sz w:val="21"/>
                      <w:szCs w:val="21"/>
                      <w:highlight w:val="none"/>
                      <w:vertAlign w:val="baseline"/>
                      <w:lang w:val="en-US" w:eastAsia="zh-CN"/>
                    </w:rPr>
                    <w:t>预测值</w:t>
                  </w:r>
                </w:p>
              </w:tc>
              <w:tc>
                <w:tcPr>
                  <w:tcW w:w="674" w:type="dxa"/>
                  <w:vMerge w:val="restart"/>
                  <w:tcBorders>
                    <w:left w:val="single" w:color="000000" w:sz="4" w:space="0"/>
                    <w:right w:val="single" w:color="000000" w:sz="4" w:space="0"/>
                    <w:tl2br w:val="nil"/>
                    <w:tr2bl w:val="nil"/>
                  </w:tcBorders>
                  <w:vAlign w:val="center"/>
                </w:tcPr>
                <w:p w14:paraId="6344318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highlight w:val="none"/>
                      <w:vertAlign w:val="baseline"/>
                      <w:lang w:val="en-US" w:eastAsia="zh-CN"/>
                    </w:rPr>
                  </w:pPr>
                  <w:r>
                    <w:rPr>
                      <w:rFonts w:hint="eastAsia"/>
                      <w:b/>
                      <w:bCs/>
                      <w:sz w:val="21"/>
                      <w:szCs w:val="21"/>
                      <w:highlight w:val="none"/>
                      <w:vertAlign w:val="baseline"/>
                      <w:lang w:val="en-US" w:eastAsia="zh-CN"/>
                    </w:rPr>
                    <w:t>标准值</w:t>
                  </w:r>
                </w:p>
              </w:tc>
              <w:tc>
                <w:tcPr>
                  <w:tcW w:w="787" w:type="dxa"/>
                  <w:vMerge w:val="restart"/>
                  <w:tcBorders>
                    <w:left w:val="single" w:color="000000" w:sz="4" w:space="0"/>
                    <w:tl2br w:val="nil"/>
                    <w:tr2bl w:val="nil"/>
                  </w:tcBorders>
                  <w:vAlign w:val="center"/>
                </w:tcPr>
                <w:p w14:paraId="60A5F22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highlight w:val="none"/>
                      <w:vertAlign w:val="baseline"/>
                      <w:lang w:val="en-US" w:eastAsia="zh-CN"/>
                    </w:rPr>
                  </w:pPr>
                  <w:r>
                    <w:rPr>
                      <w:rFonts w:hint="eastAsia"/>
                      <w:b/>
                      <w:bCs/>
                      <w:sz w:val="21"/>
                      <w:szCs w:val="21"/>
                      <w:highlight w:val="none"/>
                      <w:vertAlign w:val="baseline"/>
                      <w:lang w:val="en-US" w:eastAsia="zh-CN"/>
                    </w:rPr>
                    <w:t>达标情况</w:t>
                  </w:r>
                </w:p>
              </w:tc>
            </w:tr>
            <w:tr w14:paraId="385FAEE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0" w:type="dxa"/>
                  <w:vMerge w:val="continue"/>
                  <w:tcBorders>
                    <w:tl2br w:val="nil"/>
                    <w:tr2bl w:val="nil"/>
                  </w:tcBorders>
                  <w:vAlign w:val="center"/>
                </w:tcPr>
                <w:p w14:paraId="035CA5C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sz w:val="21"/>
                      <w:szCs w:val="21"/>
                      <w:highlight w:val="none"/>
                      <w:vertAlign w:val="baseline"/>
                      <w:lang w:val="en-US" w:eastAsia="zh-CN"/>
                    </w:rPr>
                  </w:pPr>
                </w:p>
              </w:tc>
              <w:tc>
                <w:tcPr>
                  <w:tcW w:w="1423" w:type="dxa"/>
                  <w:vMerge w:val="continue"/>
                  <w:tcBorders>
                    <w:tl2br w:val="nil"/>
                    <w:tr2bl w:val="nil"/>
                  </w:tcBorders>
                  <w:vAlign w:val="center"/>
                </w:tcPr>
                <w:p w14:paraId="21CE5D2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sz w:val="21"/>
                      <w:szCs w:val="21"/>
                      <w:highlight w:val="none"/>
                      <w:vertAlign w:val="baseline"/>
                      <w:lang w:val="en-US" w:eastAsia="zh-CN"/>
                    </w:rPr>
                  </w:pPr>
                </w:p>
              </w:tc>
              <w:tc>
                <w:tcPr>
                  <w:tcW w:w="1548" w:type="dxa"/>
                  <w:gridSpan w:val="2"/>
                  <w:vMerge w:val="continue"/>
                  <w:tcBorders>
                    <w:tl2br w:val="nil"/>
                    <w:tr2bl w:val="nil"/>
                  </w:tcBorders>
                  <w:vAlign w:val="center"/>
                </w:tcPr>
                <w:p w14:paraId="45C8C81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sz w:val="21"/>
                      <w:szCs w:val="21"/>
                      <w:highlight w:val="none"/>
                      <w:vertAlign w:val="baseline"/>
                      <w:lang w:val="en-US" w:eastAsia="zh-CN"/>
                    </w:rPr>
                  </w:pPr>
                </w:p>
              </w:tc>
              <w:tc>
                <w:tcPr>
                  <w:tcW w:w="804" w:type="dxa"/>
                  <w:tcBorders>
                    <w:top w:val="single" w:color="000000" w:sz="4" w:space="0"/>
                    <w:right w:val="single" w:color="000000" w:sz="4" w:space="0"/>
                    <w:tl2br w:val="nil"/>
                    <w:tr2bl w:val="nil"/>
                  </w:tcBorders>
                  <w:vAlign w:val="center"/>
                </w:tcPr>
                <w:p w14:paraId="60BE501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highlight w:val="none"/>
                      <w:vertAlign w:val="baseline"/>
                      <w:lang w:val="en-US" w:eastAsia="zh-CN"/>
                    </w:rPr>
                  </w:pPr>
                  <w:r>
                    <w:rPr>
                      <w:rFonts w:hint="eastAsia"/>
                      <w:b/>
                      <w:bCs/>
                      <w:sz w:val="21"/>
                      <w:szCs w:val="21"/>
                      <w:highlight w:val="none"/>
                      <w:vertAlign w:val="baseline"/>
                      <w:lang w:val="en-US" w:eastAsia="zh-CN"/>
                    </w:rPr>
                    <w:t>昼间</w:t>
                  </w:r>
                </w:p>
              </w:tc>
              <w:tc>
                <w:tcPr>
                  <w:tcW w:w="744" w:type="dxa"/>
                  <w:tcBorders>
                    <w:top w:val="single" w:color="000000" w:sz="4" w:space="0"/>
                    <w:left w:val="single" w:color="000000" w:sz="4" w:space="0"/>
                    <w:right w:val="single" w:color="000000" w:sz="4" w:space="0"/>
                    <w:tl2br w:val="nil"/>
                    <w:tr2bl w:val="nil"/>
                  </w:tcBorders>
                  <w:vAlign w:val="center"/>
                </w:tcPr>
                <w:p w14:paraId="6F1D861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highlight w:val="none"/>
                      <w:vertAlign w:val="baseline"/>
                      <w:lang w:val="en-US" w:eastAsia="zh-CN"/>
                    </w:rPr>
                  </w:pPr>
                  <w:r>
                    <w:rPr>
                      <w:rFonts w:hint="eastAsia"/>
                      <w:b/>
                      <w:bCs/>
                      <w:sz w:val="21"/>
                      <w:szCs w:val="21"/>
                      <w:highlight w:val="none"/>
                      <w:vertAlign w:val="baseline"/>
                      <w:lang w:val="en-US" w:eastAsia="zh-CN"/>
                    </w:rPr>
                    <w:t>夜间</w:t>
                  </w:r>
                </w:p>
              </w:tc>
              <w:tc>
                <w:tcPr>
                  <w:tcW w:w="696" w:type="dxa"/>
                  <w:tcBorders>
                    <w:top w:val="single" w:color="000000" w:sz="4" w:space="0"/>
                    <w:left w:val="single" w:color="000000" w:sz="4" w:space="0"/>
                    <w:right w:val="single" w:color="000000" w:sz="4" w:space="0"/>
                    <w:tl2br w:val="nil"/>
                    <w:tr2bl w:val="nil"/>
                  </w:tcBorders>
                  <w:shd w:val="clear" w:color="auto" w:fill="auto"/>
                  <w:vAlign w:val="center"/>
                </w:tcPr>
                <w:p w14:paraId="2108D6D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b/>
                      <w:bCs/>
                      <w:kern w:val="2"/>
                      <w:sz w:val="21"/>
                      <w:szCs w:val="21"/>
                      <w:highlight w:val="none"/>
                      <w:vertAlign w:val="baseline"/>
                      <w:lang w:val="en-US" w:eastAsia="zh-CN" w:bidi="ar-SA"/>
                    </w:rPr>
                  </w:pPr>
                  <w:r>
                    <w:rPr>
                      <w:rFonts w:hint="eastAsia"/>
                      <w:b/>
                      <w:bCs/>
                      <w:sz w:val="21"/>
                      <w:szCs w:val="21"/>
                      <w:highlight w:val="none"/>
                      <w:vertAlign w:val="baseline"/>
                      <w:lang w:val="en-US" w:eastAsia="zh-CN"/>
                    </w:rPr>
                    <w:t>昼间</w:t>
                  </w:r>
                </w:p>
              </w:tc>
              <w:tc>
                <w:tcPr>
                  <w:tcW w:w="696" w:type="dxa"/>
                  <w:tcBorders>
                    <w:top w:val="single" w:color="000000" w:sz="4" w:space="0"/>
                    <w:left w:val="single" w:color="000000" w:sz="4" w:space="0"/>
                    <w:right w:val="single" w:color="000000" w:sz="4" w:space="0"/>
                    <w:tl2br w:val="nil"/>
                    <w:tr2bl w:val="nil"/>
                  </w:tcBorders>
                  <w:shd w:val="clear" w:color="auto" w:fill="auto"/>
                  <w:vAlign w:val="center"/>
                </w:tcPr>
                <w:p w14:paraId="1B4F080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b/>
                      <w:bCs/>
                      <w:kern w:val="2"/>
                      <w:sz w:val="21"/>
                      <w:szCs w:val="21"/>
                      <w:highlight w:val="none"/>
                      <w:vertAlign w:val="baseline"/>
                      <w:lang w:val="en-US" w:eastAsia="zh-CN" w:bidi="ar-SA"/>
                    </w:rPr>
                  </w:pPr>
                  <w:r>
                    <w:rPr>
                      <w:rFonts w:hint="eastAsia"/>
                      <w:b/>
                      <w:bCs/>
                      <w:sz w:val="21"/>
                      <w:szCs w:val="21"/>
                      <w:highlight w:val="none"/>
                      <w:vertAlign w:val="baseline"/>
                      <w:lang w:val="en-US" w:eastAsia="zh-CN"/>
                    </w:rPr>
                    <w:t>夜间</w:t>
                  </w:r>
                </w:p>
              </w:tc>
              <w:tc>
                <w:tcPr>
                  <w:tcW w:w="674" w:type="dxa"/>
                  <w:vMerge w:val="continue"/>
                  <w:tcBorders>
                    <w:left w:val="single" w:color="000000" w:sz="4" w:space="0"/>
                    <w:right w:val="single" w:color="000000" w:sz="4" w:space="0"/>
                    <w:tl2br w:val="nil"/>
                    <w:tr2bl w:val="nil"/>
                  </w:tcBorders>
                  <w:vAlign w:val="center"/>
                </w:tcPr>
                <w:p w14:paraId="61DF88F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sz w:val="21"/>
                      <w:szCs w:val="21"/>
                      <w:highlight w:val="none"/>
                      <w:vertAlign w:val="baseline"/>
                      <w:lang w:val="en-US" w:eastAsia="zh-CN"/>
                    </w:rPr>
                  </w:pPr>
                </w:p>
              </w:tc>
              <w:tc>
                <w:tcPr>
                  <w:tcW w:w="787" w:type="dxa"/>
                  <w:vMerge w:val="continue"/>
                  <w:tcBorders>
                    <w:left w:val="single" w:color="000000" w:sz="4" w:space="0"/>
                    <w:tl2br w:val="nil"/>
                    <w:tr2bl w:val="nil"/>
                  </w:tcBorders>
                  <w:vAlign w:val="center"/>
                </w:tcPr>
                <w:p w14:paraId="49984F2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sz w:val="21"/>
                      <w:szCs w:val="21"/>
                      <w:highlight w:val="none"/>
                      <w:vertAlign w:val="baseline"/>
                      <w:lang w:val="en-US" w:eastAsia="zh-CN"/>
                    </w:rPr>
                  </w:pPr>
                </w:p>
              </w:tc>
            </w:tr>
            <w:tr w14:paraId="5338350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0" w:type="dxa"/>
                  <w:tcBorders>
                    <w:tl2br w:val="nil"/>
                    <w:tr2bl w:val="nil"/>
                  </w:tcBorders>
                  <w:vAlign w:val="center"/>
                </w:tcPr>
                <w:p w14:paraId="7CFD6D9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1</w:t>
                  </w:r>
                </w:p>
              </w:tc>
              <w:tc>
                <w:tcPr>
                  <w:tcW w:w="1423" w:type="dxa"/>
                  <w:tcBorders>
                    <w:tl2br w:val="nil"/>
                    <w:tr2bl w:val="nil"/>
                  </w:tcBorders>
                  <w:vAlign w:val="center"/>
                </w:tcPr>
                <w:p w14:paraId="75E0446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项目东厂界</w:t>
                  </w:r>
                </w:p>
              </w:tc>
              <w:tc>
                <w:tcPr>
                  <w:tcW w:w="780" w:type="dxa"/>
                  <w:tcBorders>
                    <w:tl2br w:val="nil"/>
                    <w:tr2bl w:val="nil"/>
                  </w:tcBorders>
                  <w:vAlign w:val="center"/>
                </w:tcPr>
                <w:p w14:paraId="2DDC105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48.08</w:t>
                  </w:r>
                </w:p>
              </w:tc>
              <w:tc>
                <w:tcPr>
                  <w:tcW w:w="768" w:type="dxa"/>
                  <w:tcBorders>
                    <w:tl2br w:val="nil"/>
                    <w:tr2bl w:val="nil"/>
                  </w:tcBorders>
                  <w:vAlign w:val="center"/>
                </w:tcPr>
                <w:p w14:paraId="2326A17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47.29</w:t>
                  </w:r>
                </w:p>
              </w:tc>
              <w:tc>
                <w:tcPr>
                  <w:tcW w:w="804" w:type="dxa"/>
                  <w:tcBorders>
                    <w:right w:val="single" w:color="000000" w:sz="4" w:space="0"/>
                    <w:tl2br w:val="nil"/>
                    <w:tr2bl w:val="nil"/>
                  </w:tcBorders>
                  <w:vAlign w:val="center"/>
                </w:tcPr>
                <w:p w14:paraId="35AC48F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52.4</w:t>
                  </w:r>
                </w:p>
              </w:tc>
              <w:tc>
                <w:tcPr>
                  <w:tcW w:w="744" w:type="dxa"/>
                  <w:tcBorders>
                    <w:left w:val="single" w:color="000000" w:sz="4" w:space="0"/>
                    <w:right w:val="single" w:color="000000" w:sz="4" w:space="0"/>
                    <w:tl2br w:val="nil"/>
                    <w:tr2bl w:val="nil"/>
                  </w:tcBorders>
                  <w:vAlign w:val="center"/>
                </w:tcPr>
                <w:p w14:paraId="45C0775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39.0</w:t>
                  </w:r>
                </w:p>
              </w:tc>
              <w:tc>
                <w:tcPr>
                  <w:tcW w:w="696" w:type="dxa"/>
                  <w:tcBorders>
                    <w:left w:val="single" w:color="000000" w:sz="4" w:space="0"/>
                    <w:right w:val="single" w:color="000000" w:sz="4" w:space="0"/>
                    <w:tl2br w:val="nil"/>
                    <w:tr2bl w:val="nil"/>
                  </w:tcBorders>
                  <w:vAlign w:val="center"/>
                </w:tcPr>
                <w:p w14:paraId="050C83C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53.77</w:t>
                  </w:r>
                </w:p>
              </w:tc>
              <w:tc>
                <w:tcPr>
                  <w:tcW w:w="696" w:type="dxa"/>
                  <w:tcBorders>
                    <w:left w:val="single" w:color="000000" w:sz="4" w:space="0"/>
                    <w:right w:val="single" w:color="000000" w:sz="4" w:space="0"/>
                    <w:tl2br w:val="nil"/>
                    <w:tr2bl w:val="nil"/>
                  </w:tcBorders>
                  <w:vAlign w:val="center"/>
                </w:tcPr>
                <w:p w14:paraId="3551036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47.89</w:t>
                  </w:r>
                </w:p>
              </w:tc>
              <w:tc>
                <w:tcPr>
                  <w:tcW w:w="674" w:type="dxa"/>
                  <w:vMerge w:val="restart"/>
                  <w:tcBorders>
                    <w:left w:val="single" w:color="000000" w:sz="4" w:space="0"/>
                    <w:right w:val="single" w:color="000000" w:sz="4" w:space="0"/>
                    <w:tl2br w:val="nil"/>
                    <w:tr2bl w:val="nil"/>
                  </w:tcBorders>
                  <w:vAlign w:val="center"/>
                </w:tcPr>
                <w:p w14:paraId="5999C60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昼间65dB(A)</w:t>
                  </w:r>
                </w:p>
                <w:p w14:paraId="5D96BE5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夜间55dB(A)</w:t>
                  </w:r>
                </w:p>
              </w:tc>
              <w:tc>
                <w:tcPr>
                  <w:tcW w:w="787" w:type="dxa"/>
                  <w:tcBorders>
                    <w:left w:val="single" w:color="000000" w:sz="4" w:space="0"/>
                    <w:tl2br w:val="nil"/>
                    <w:tr2bl w:val="nil"/>
                  </w:tcBorders>
                  <w:vAlign w:val="center"/>
                </w:tcPr>
                <w:p w14:paraId="72C4965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达标</w:t>
                  </w:r>
                </w:p>
              </w:tc>
            </w:tr>
            <w:tr w14:paraId="42755C3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0" w:type="dxa"/>
                  <w:tcBorders>
                    <w:tl2br w:val="nil"/>
                    <w:tr2bl w:val="nil"/>
                  </w:tcBorders>
                  <w:vAlign w:val="center"/>
                </w:tcPr>
                <w:p w14:paraId="68AAC65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2</w:t>
                  </w:r>
                </w:p>
              </w:tc>
              <w:tc>
                <w:tcPr>
                  <w:tcW w:w="1423" w:type="dxa"/>
                  <w:tcBorders>
                    <w:tl2br w:val="nil"/>
                    <w:tr2bl w:val="nil"/>
                  </w:tcBorders>
                  <w:vAlign w:val="center"/>
                </w:tcPr>
                <w:p w14:paraId="007D00C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项目南厂界</w:t>
                  </w:r>
                </w:p>
              </w:tc>
              <w:tc>
                <w:tcPr>
                  <w:tcW w:w="780" w:type="dxa"/>
                  <w:tcBorders>
                    <w:tl2br w:val="nil"/>
                    <w:tr2bl w:val="nil"/>
                  </w:tcBorders>
                  <w:vAlign w:val="center"/>
                </w:tcPr>
                <w:p w14:paraId="53649E4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50.08</w:t>
                  </w:r>
                </w:p>
              </w:tc>
              <w:tc>
                <w:tcPr>
                  <w:tcW w:w="768" w:type="dxa"/>
                  <w:tcBorders>
                    <w:tl2br w:val="nil"/>
                    <w:tr2bl w:val="nil"/>
                  </w:tcBorders>
                  <w:vAlign w:val="center"/>
                </w:tcPr>
                <w:p w14:paraId="7D0A747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49.29</w:t>
                  </w:r>
                </w:p>
              </w:tc>
              <w:tc>
                <w:tcPr>
                  <w:tcW w:w="804" w:type="dxa"/>
                  <w:tcBorders>
                    <w:right w:val="single" w:color="000000" w:sz="4" w:space="0"/>
                    <w:tl2br w:val="nil"/>
                    <w:tr2bl w:val="nil"/>
                  </w:tcBorders>
                  <w:vAlign w:val="center"/>
                </w:tcPr>
                <w:p w14:paraId="107C0F2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53.4</w:t>
                  </w:r>
                </w:p>
              </w:tc>
              <w:tc>
                <w:tcPr>
                  <w:tcW w:w="744" w:type="dxa"/>
                  <w:tcBorders>
                    <w:left w:val="single" w:color="000000" w:sz="4" w:space="0"/>
                    <w:right w:val="single" w:color="000000" w:sz="4" w:space="0"/>
                    <w:tl2br w:val="nil"/>
                    <w:tr2bl w:val="nil"/>
                  </w:tcBorders>
                  <w:vAlign w:val="center"/>
                </w:tcPr>
                <w:p w14:paraId="06A03C4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32.9</w:t>
                  </w:r>
                </w:p>
              </w:tc>
              <w:tc>
                <w:tcPr>
                  <w:tcW w:w="696" w:type="dxa"/>
                  <w:tcBorders>
                    <w:left w:val="single" w:color="000000" w:sz="4" w:space="0"/>
                    <w:right w:val="single" w:color="000000" w:sz="4" w:space="0"/>
                    <w:tl2br w:val="nil"/>
                    <w:tr2bl w:val="nil"/>
                  </w:tcBorders>
                  <w:vAlign w:val="center"/>
                </w:tcPr>
                <w:p w14:paraId="400D209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55.06</w:t>
                  </w:r>
                </w:p>
              </w:tc>
              <w:tc>
                <w:tcPr>
                  <w:tcW w:w="696" w:type="dxa"/>
                  <w:tcBorders>
                    <w:left w:val="single" w:color="000000" w:sz="4" w:space="0"/>
                    <w:right w:val="single" w:color="000000" w:sz="4" w:space="0"/>
                    <w:tl2br w:val="nil"/>
                    <w:tr2bl w:val="nil"/>
                  </w:tcBorders>
                  <w:vAlign w:val="center"/>
                </w:tcPr>
                <w:p w14:paraId="71DE88B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49.39</w:t>
                  </w:r>
                </w:p>
              </w:tc>
              <w:tc>
                <w:tcPr>
                  <w:tcW w:w="674" w:type="dxa"/>
                  <w:vMerge w:val="continue"/>
                  <w:tcBorders>
                    <w:left w:val="single" w:color="000000" w:sz="4" w:space="0"/>
                    <w:right w:val="single" w:color="000000" w:sz="4" w:space="0"/>
                    <w:tl2br w:val="nil"/>
                    <w:tr2bl w:val="nil"/>
                  </w:tcBorders>
                  <w:vAlign w:val="center"/>
                </w:tcPr>
                <w:p w14:paraId="00EACA3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highlight w:val="none"/>
                      <w:vertAlign w:val="baseline"/>
                      <w:lang w:val="en-US" w:eastAsia="zh-CN"/>
                    </w:rPr>
                  </w:pPr>
                </w:p>
              </w:tc>
              <w:tc>
                <w:tcPr>
                  <w:tcW w:w="787" w:type="dxa"/>
                  <w:tcBorders>
                    <w:left w:val="single" w:color="000000" w:sz="4" w:space="0"/>
                    <w:tl2br w:val="nil"/>
                    <w:tr2bl w:val="nil"/>
                  </w:tcBorders>
                  <w:vAlign w:val="center"/>
                </w:tcPr>
                <w:p w14:paraId="46F0EDE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达标</w:t>
                  </w:r>
                </w:p>
              </w:tc>
            </w:tr>
            <w:tr w14:paraId="29A701E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0" w:type="dxa"/>
                  <w:tcBorders>
                    <w:tl2br w:val="nil"/>
                    <w:tr2bl w:val="nil"/>
                  </w:tcBorders>
                  <w:vAlign w:val="center"/>
                </w:tcPr>
                <w:p w14:paraId="4627530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3</w:t>
                  </w:r>
                </w:p>
              </w:tc>
              <w:tc>
                <w:tcPr>
                  <w:tcW w:w="1423" w:type="dxa"/>
                  <w:tcBorders>
                    <w:tl2br w:val="nil"/>
                    <w:tr2bl w:val="nil"/>
                  </w:tcBorders>
                  <w:vAlign w:val="center"/>
                </w:tcPr>
                <w:p w14:paraId="3401A8B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项目西厂界</w:t>
                  </w:r>
                </w:p>
              </w:tc>
              <w:tc>
                <w:tcPr>
                  <w:tcW w:w="780" w:type="dxa"/>
                  <w:tcBorders>
                    <w:tl2br w:val="nil"/>
                    <w:tr2bl w:val="nil"/>
                  </w:tcBorders>
                  <w:vAlign w:val="center"/>
                </w:tcPr>
                <w:p w14:paraId="24BE761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30.88</w:t>
                  </w:r>
                </w:p>
              </w:tc>
              <w:tc>
                <w:tcPr>
                  <w:tcW w:w="768" w:type="dxa"/>
                  <w:tcBorders>
                    <w:tl2br w:val="nil"/>
                    <w:tr2bl w:val="nil"/>
                  </w:tcBorders>
                  <w:vAlign w:val="center"/>
                </w:tcPr>
                <w:p w14:paraId="3A81B88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30.09</w:t>
                  </w:r>
                </w:p>
              </w:tc>
              <w:tc>
                <w:tcPr>
                  <w:tcW w:w="804" w:type="dxa"/>
                  <w:tcBorders>
                    <w:right w:val="single" w:color="000000" w:sz="4" w:space="0"/>
                    <w:tl2br w:val="nil"/>
                    <w:tr2bl w:val="nil"/>
                  </w:tcBorders>
                  <w:vAlign w:val="center"/>
                </w:tcPr>
                <w:p w14:paraId="5072735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51.3</w:t>
                  </w:r>
                </w:p>
              </w:tc>
              <w:tc>
                <w:tcPr>
                  <w:tcW w:w="744" w:type="dxa"/>
                  <w:tcBorders>
                    <w:left w:val="single" w:color="000000" w:sz="4" w:space="0"/>
                    <w:right w:val="single" w:color="000000" w:sz="4" w:space="0"/>
                    <w:tl2br w:val="nil"/>
                    <w:tr2bl w:val="nil"/>
                  </w:tcBorders>
                  <w:vAlign w:val="center"/>
                </w:tcPr>
                <w:p w14:paraId="26F7F09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30.7</w:t>
                  </w:r>
                </w:p>
              </w:tc>
              <w:tc>
                <w:tcPr>
                  <w:tcW w:w="696" w:type="dxa"/>
                  <w:tcBorders>
                    <w:left w:val="single" w:color="000000" w:sz="4" w:space="0"/>
                    <w:right w:val="single" w:color="000000" w:sz="4" w:space="0"/>
                    <w:tl2br w:val="nil"/>
                    <w:tr2bl w:val="nil"/>
                  </w:tcBorders>
                  <w:vAlign w:val="center"/>
                </w:tcPr>
                <w:p w14:paraId="5AAC8B9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51.34</w:t>
                  </w:r>
                </w:p>
              </w:tc>
              <w:tc>
                <w:tcPr>
                  <w:tcW w:w="696" w:type="dxa"/>
                  <w:tcBorders>
                    <w:left w:val="single" w:color="000000" w:sz="4" w:space="0"/>
                    <w:right w:val="single" w:color="000000" w:sz="4" w:space="0"/>
                    <w:tl2br w:val="nil"/>
                    <w:tr2bl w:val="nil"/>
                  </w:tcBorders>
                  <w:vAlign w:val="center"/>
                </w:tcPr>
                <w:p w14:paraId="7147948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33.42</w:t>
                  </w:r>
                </w:p>
              </w:tc>
              <w:tc>
                <w:tcPr>
                  <w:tcW w:w="674" w:type="dxa"/>
                  <w:vMerge w:val="continue"/>
                  <w:tcBorders>
                    <w:left w:val="single" w:color="000000" w:sz="4" w:space="0"/>
                    <w:right w:val="single" w:color="000000" w:sz="4" w:space="0"/>
                    <w:tl2br w:val="nil"/>
                    <w:tr2bl w:val="nil"/>
                  </w:tcBorders>
                  <w:vAlign w:val="center"/>
                </w:tcPr>
                <w:p w14:paraId="4C9E9E2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highlight w:val="none"/>
                      <w:vertAlign w:val="baseline"/>
                      <w:lang w:val="en-US" w:eastAsia="zh-CN"/>
                    </w:rPr>
                  </w:pPr>
                </w:p>
              </w:tc>
              <w:tc>
                <w:tcPr>
                  <w:tcW w:w="787" w:type="dxa"/>
                  <w:tcBorders>
                    <w:left w:val="single" w:color="000000" w:sz="4" w:space="0"/>
                    <w:tl2br w:val="nil"/>
                    <w:tr2bl w:val="nil"/>
                  </w:tcBorders>
                  <w:vAlign w:val="center"/>
                </w:tcPr>
                <w:p w14:paraId="3F642CC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达标</w:t>
                  </w:r>
                </w:p>
              </w:tc>
            </w:tr>
            <w:tr w14:paraId="25281DE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0" w:type="dxa"/>
                  <w:tcBorders>
                    <w:tl2br w:val="nil"/>
                    <w:tr2bl w:val="nil"/>
                  </w:tcBorders>
                  <w:vAlign w:val="center"/>
                </w:tcPr>
                <w:p w14:paraId="4453346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4</w:t>
                  </w:r>
                </w:p>
              </w:tc>
              <w:tc>
                <w:tcPr>
                  <w:tcW w:w="1423" w:type="dxa"/>
                  <w:tcBorders>
                    <w:tl2br w:val="nil"/>
                    <w:tr2bl w:val="nil"/>
                  </w:tcBorders>
                  <w:vAlign w:val="center"/>
                </w:tcPr>
                <w:p w14:paraId="6F31B1D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项目北厂界</w:t>
                  </w:r>
                </w:p>
              </w:tc>
              <w:tc>
                <w:tcPr>
                  <w:tcW w:w="780" w:type="dxa"/>
                  <w:tcBorders>
                    <w:tl2br w:val="nil"/>
                    <w:tr2bl w:val="nil"/>
                  </w:tcBorders>
                  <w:vAlign w:val="center"/>
                </w:tcPr>
                <w:p w14:paraId="3DE3AB3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48.23</w:t>
                  </w:r>
                </w:p>
              </w:tc>
              <w:tc>
                <w:tcPr>
                  <w:tcW w:w="768" w:type="dxa"/>
                  <w:tcBorders>
                    <w:tl2br w:val="nil"/>
                    <w:tr2bl w:val="nil"/>
                  </w:tcBorders>
                  <w:vAlign w:val="center"/>
                </w:tcPr>
                <w:p w14:paraId="6077F91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47.44</w:t>
                  </w:r>
                </w:p>
              </w:tc>
              <w:tc>
                <w:tcPr>
                  <w:tcW w:w="804" w:type="dxa"/>
                  <w:tcBorders>
                    <w:right w:val="single" w:color="000000" w:sz="4" w:space="0"/>
                    <w:tl2br w:val="nil"/>
                    <w:tr2bl w:val="nil"/>
                  </w:tcBorders>
                  <w:vAlign w:val="center"/>
                </w:tcPr>
                <w:p w14:paraId="62149B8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52.8</w:t>
                  </w:r>
                </w:p>
              </w:tc>
              <w:tc>
                <w:tcPr>
                  <w:tcW w:w="744" w:type="dxa"/>
                  <w:tcBorders>
                    <w:left w:val="single" w:color="000000" w:sz="4" w:space="0"/>
                    <w:right w:val="single" w:color="000000" w:sz="4" w:space="0"/>
                    <w:tl2br w:val="nil"/>
                    <w:tr2bl w:val="nil"/>
                  </w:tcBorders>
                  <w:vAlign w:val="center"/>
                </w:tcPr>
                <w:p w14:paraId="5BC34C2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33.3</w:t>
                  </w:r>
                </w:p>
              </w:tc>
              <w:tc>
                <w:tcPr>
                  <w:tcW w:w="696" w:type="dxa"/>
                  <w:tcBorders>
                    <w:left w:val="single" w:color="000000" w:sz="4" w:space="0"/>
                    <w:right w:val="single" w:color="000000" w:sz="4" w:space="0"/>
                    <w:tl2br w:val="nil"/>
                    <w:tr2bl w:val="nil"/>
                  </w:tcBorders>
                  <w:vAlign w:val="center"/>
                </w:tcPr>
                <w:p w14:paraId="0CB1243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54.1</w:t>
                  </w:r>
                </w:p>
              </w:tc>
              <w:tc>
                <w:tcPr>
                  <w:tcW w:w="696" w:type="dxa"/>
                  <w:tcBorders>
                    <w:left w:val="single" w:color="000000" w:sz="4" w:space="0"/>
                    <w:right w:val="single" w:color="000000" w:sz="4" w:space="0"/>
                    <w:tl2br w:val="nil"/>
                    <w:tr2bl w:val="nil"/>
                  </w:tcBorders>
                  <w:vAlign w:val="center"/>
                </w:tcPr>
                <w:p w14:paraId="5D265BA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47.61</w:t>
                  </w:r>
                </w:p>
              </w:tc>
              <w:tc>
                <w:tcPr>
                  <w:tcW w:w="674" w:type="dxa"/>
                  <w:vMerge w:val="continue"/>
                  <w:tcBorders>
                    <w:left w:val="single" w:color="000000" w:sz="4" w:space="0"/>
                    <w:right w:val="single" w:color="000000" w:sz="4" w:space="0"/>
                    <w:tl2br w:val="nil"/>
                    <w:tr2bl w:val="nil"/>
                  </w:tcBorders>
                  <w:vAlign w:val="center"/>
                </w:tcPr>
                <w:p w14:paraId="479E049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highlight w:val="none"/>
                      <w:vertAlign w:val="baseline"/>
                      <w:lang w:val="en-US" w:eastAsia="zh-CN"/>
                    </w:rPr>
                  </w:pPr>
                </w:p>
              </w:tc>
              <w:tc>
                <w:tcPr>
                  <w:tcW w:w="787" w:type="dxa"/>
                  <w:tcBorders>
                    <w:left w:val="single" w:color="000000" w:sz="4" w:space="0"/>
                    <w:tl2br w:val="nil"/>
                    <w:tr2bl w:val="nil"/>
                  </w:tcBorders>
                  <w:vAlign w:val="center"/>
                </w:tcPr>
                <w:p w14:paraId="6ADB24C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达标</w:t>
                  </w:r>
                </w:p>
              </w:tc>
            </w:tr>
            <w:tr w14:paraId="383A840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0" w:type="dxa"/>
                  <w:tcBorders>
                    <w:tl2br w:val="nil"/>
                    <w:tr2bl w:val="nil"/>
                  </w:tcBorders>
                  <w:vAlign w:val="center"/>
                </w:tcPr>
                <w:p w14:paraId="3337136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5</w:t>
                  </w:r>
                </w:p>
              </w:tc>
              <w:tc>
                <w:tcPr>
                  <w:tcW w:w="1423" w:type="dxa"/>
                  <w:tcBorders>
                    <w:tl2br w:val="nil"/>
                    <w:tr2bl w:val="nil"/>
                  </w:tcBorders>
                  <w:vAlign w:val="center"/>
                </w:tcPr>
                <w:p w14:paraId="7D868BF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宿舍楼1.2米</w:t>
                  </w:r>
                </w:p>
              </w:tc>
              <w:tc>
                <w:tcPr>
                  <w:tcW w:w="780" w:type="dxa"/>
                  <w:tcBorders>
                    <w:tl2br w:val="nil"/>
                    <w:tr2bl w:val="nil"/>
                  </w:tcBorders>
                  <w:vAlign w:val="center"/>
                </w:tcPr>
                <w:p w14:paraId="2FDD200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44.96</w:t>
                  </w:r>
                </w:p>
              </w:tc>
              <w:tc>
                <w:tcPr>
                  <w:tcW w:w="768" w:type="dxa"/>
                  <w:tcBorders>
                    <w:tl2br w:val="nil"/>
                    <w:tr2bl w:val="nil"/>
                  </w:tcBorders>
                  <w:vAlign w:val="center"/>
                </w:tcPr>
                <w:p w14:paraId="2FA43B7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44.17</w:t>
                  </w:r>
                </w:p>
              </w:tc>
              <w:tc>
                <w:tcPr>
                  <w:tcW w:w="804" w:type="dxa"/>
                  <w:tcBorders>
                    <w:right w:val="single" w:color="000000" w:sz="4" w:space="0"/>
                    <w:tl2br w:val="nil"/>
                    <w:tr2bl w:val="nil"/>
                  </w:tcBorders>
                  <w:vAlign w:val="center"/>
                </w:tcPr>
                <w:p w14:paraId="6D878F3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52.44</w:t>
                  </w:r>
                </w:p>
              </w:tc>
              <w:tc>
                <w:tcPr>
                  <w:tcW w:w="744" w:type="dxa"/>
                  <w:tcBorders>
                    <w:left w:val="single" w:color="000000" w:sz="4" w:space="0"/>
                    <w:right w:val="single" w:color="000000" w:sz="4" w:space="0"/>
                    <w:tl2br w:val="nil"/>
                    <w:tr2bl w:val="nil"/>
                  </w:tcBorders>
                  <w:vAlign w:val="center"/>
                </w:tcPr>
                <w:p w14:paraId="325D8E1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38.67</w:t>
                  </w:r>
                </w:p>
              </w:tc>
              <w:tc>
                <w:tcPr>
                  <w:tcW w:w="696" w:type="dxa"/>
                  <w:tcBorders>
                    <w:left w:val="single" w:color="000000" w:sz="4" w:space="0"/>
                    <w:right w:val="single" w:color="000000" w:sz="4" w:space="0"/>
                    <w:tl2br w:val="nil"/>
                    <w:tr2bl w:val="nil"/>
                  </w:tcBorders>
                  <w:vAlign w:val="center"/>
                </w:tcPr>
                <w:p w14:paraId="56EA6C4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53.15</w:t>
                  </w:r>
                </w:p>
              </w:tc>
              <w:tc>
                <w:tcPr>
                  <w:tcW w:w="696" w:type="dxa"/>
                  <w:tcBorders>
                    <w:left w:val="single" w:color="000000" w:sz="4" w:space="0"/>
                    <w:right w:val="single" w:color="000000" w:sz="4" w:space="0"/>
                    <w:tl2br w:val="nil"/>
                    <w:tr2bl w:val="nil"/>
                  </w:tcBorders>
                  <w:vAlign w:val="center"/>
                </w:tcPr>
                <w:p w14:paraId="7321A08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45.25</w:t>
                  </w:r>
                </w:p>
              </w:tc>
              <w:tc>
                <w:tcPr>
                  <w:tcW w:w="674" w:type="dxa"/>
                  <w:vMerge w:val="continue"/>
                  <w:tcBorders>
                    <w:left w:val="single" w:color="000000" w:sz="4" w:space="0"/>
                    <w:right w:val="single" w:color="000000" w:sz="4" w:space="0"/>
                    <w:tl2br w:val="nil"/>
                    <w:tr2bl w:val="nil"/>
                  </w:tcBorders>
                  <w:vAlign w:val="center"/>
                </w:tcPr>
                <w:p w14:paraId="5A73971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highlight w:val="none"/>
                      <w:vertAlign w:val="baseline"/>
                      <w:lang w:val="en-US" w:eastAsia="zh-CN"/>
                    </w:rPr>
                  </w:pPr>
                </w:p>
              </w:tc>
              <w:tc>
                <w:tcPr>
                  <w:tcW w:w="787" w:type="dxa"/>
                  <w:tcBorders>
                    <w:left w:val="single" w:color="000000" w:sz="4" w:space="0"/>
                    <w:tl2br w:val="nil"/>
                    <w:tr2bl w:val="nil"/>
                  </w:tcBorders>
                  <w:vAlign w:val="center"/>
                </w:tcPr>
                <w:p w14:paraId="587B60E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达标</w:t>
                  </w:r>
                </w:p>
              </w:tc>
            </w:tr>
            <w:tr w14:paraId="603FFF4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0" w:type="dxa"/>
                  <w:tcBorders>
                    <w:tl2br w:val="nil"/>
                    <w:tr2bl w:val="nil"/>
                  </w:tcBorders>
                  <w:vAlign w:val="center"/>
                </w:tcPr>
                <w:p w14:paraId="3411292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6</w:t>
                  </w:r>
                </w:p>
              </w:tc>
              <w:tc>
                <w:tcPr>
                  <w:tcW w:w="1423" w:type="dxa"/>
                  <w:tcBorders>
                    <w:tl2br w:val="nil"/>
                    <w:tr2bl w:val="nil"/>
                  </w:tcBorders>
                  <w:vAlign w:val="center"/>
                </w:tcPr>
                <w:p w14:paraId="7874C61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宿舍楼4.2米</w:t>
                  </w:r>
                </w:p>
              </w:tc>
              <w:tc>
                <w:tcPr>
                  <w:tcW w:w="780" w:type="dxa"/>
                  <w:tcBorders>
                    <w:tl2br w:val="nil"/>
                    <w:tr2bl w:val="nil"/>
                  </w:tcBorders>
                  <w:vAlign w:val="center"/>
                </w:tcPr>
                <w:p w14:paraId="5C4AEB5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44.88</w:t>
                  </w:r>
                </w:p>
              </w:tc>
              <w:tc>
                <w:tcPr>
                  <w:tcW w:w="768" w:type="dxa"/>
                  <w:tcBorders>
                    <w:tl2br w:val="nil"/>
                    <w:tr2bl w:val="nil"/>
                  </w:tcBorders>
                  <w:vAlign w:val="center"/>
                </w:tcPr>
                <w:p w14:paraId="532F5B4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44.08</w:t>
                  </w:r>
                </w:p>
              </w:tc>
              <w:tc>
                <w:tcPr>
                  <w:tcW w:w="804" w:type="dxa"/>
                  <w:tcBorders>
                    <w:right w:val="single" w:color="000000" w:sz="4" w:space="0"/>
                    <w:tl2br w:val="nil"/>
                    <w:tr2bl w:val="nil"/>
                  </w:tcBorders>
                  <w:vAlign w:val="center"/>
                </w:tcPr>
                <w:p w14:paraId="7622C2E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52.44</w:t>
                  </w:r>
                </w:p>
              </w:tc>
              <w:tc>
                <w:tcPr>
                  <w:tcW w:w="744" w:type="dxa"/>
                  <w:tcBorders>
                    <w:left w:val="single" w:color="000000" w:sz="4" w:space="0"/>
                    <w:right w:val="single" w:color="000000" w:sz="4" w:space="0"/>
                    <w:tl2br w:val="nil"/>
                    <w:tr2bl w:val="nil"/>
                  </w:tcBorders>
                  <w:vAlign w:val="center"/>
                </w:tcPr>
                <w:p w14:paraId="1673C7A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38.61</w:t>
                  </w:r>
                </w:p>
              </w:tc>
              <w:tc>
                <w:tcPr>
                  <w:tcW w:w="696" w:type="dxa"/>
                  <w:tcBorders>
                    <w:left w:val="single" w:color="000000" w:sz="4" w:space="0"/>
                    <w:right w:val="single" w:color="000000" w:sz="4" w:space="0"/>
                    <w:tl2br w:val="nil"/>
                    <w:tr2bl w:val="nil"/>
                  </w:tcBorders>
                  <w:vAlign w:val="center"/>
                </w:tcPr>
                <w:p w14:paraId="3DFB0A7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53.14</w:t>
                  </w:r>
                </w:p>
              </w:tc>
              <w:tc>
                <w:tcPr>
                  <w:tcW w:w="696" w:type="dxa"/>
                  <w:tcBorders>
                    <w:left w:val="single" w:color="000000" w:sz="4" w:space="0"/>
                    <w:right w:val="single" w:color="000000" w:sz="4" w:space="0"/>
                    <w:tl2br w:val="nil"/>
                    <w:tr2bl w:val="nil"/>
                  </w:tcBorders>
                  <w:vAlign w:val="center"/>
                </w:tcPr>
                <w:p w14:paraId="1FA6008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45.17</w:t>
                  </w:r>
                </w:p>
              </w:tc>
              <w:tc>
                <w:tcPr>
                  <w:tcW w:w="674" w:type="dxa"/>
                  <w:vMerge w:val="continue"/>
                  <w:tcBorders>
                    <w:left w:val="single" w:color="000000" w:sz="4" w:space="0"/>
                    <w:right w:val="single" w:color="000000" w:sz="4" w:space="0"/>
                    <w:tl2br w:val="nil"/>
                    <w:tr2bl w:val="nil"/>
                  </w:tcBorders>
                  <w:vAlign w:val="center"/>
                </w:tcPr>
                <w:p w14:paraId="5A99470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highlight w:val="none"/>
                      <w:vertAlign w:val="baseline"/>
                      <w:lang w:val="en-US" w:eastAsia="zh-CN"/>
                    </w:rPr>
                  </w:pPr>
                </w:p>
              </w:tc>
              <w:tc>
                <w:tcPr>
                  <w:tcW w:w="787" w:type="dxa"/>
                  <w:tcBorders>
                    <w:left w:val="single" w:color="000000" w:sz="4" w:space="0"/>
                    <w:tl2br w:val="nil"/>
                    <w:tr2bl w:val="nil"/>
                  </w:tcBorders>
                  <w:vAlign w:val="center"/>
                </w:tcPr>
                <w:p w14:paraId="0AE4691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达标</w:t>
                  </w:r>
                </w:p>
              </w:tc>
            </w:tr>
            <w:tr w14:paraId="61F432B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0" w:type="dxa"/>
                  <w:tcBorders>
                    <w:tl2br w:val="nil"/>
                    <w:tr2bl w:val="nil"/>
                  </w:tcBorders>
                  <w:vAlign w:val="center"/>
                </w:tcPr>
                <w:p w14:paraId="69DCEBF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7</w:t>
                  </w:r>
                </w:p>
              </w:tc>
              <w:tc>
                <w:tcPr>
                  <w:tcW w:w="1423" w:type="dxa"/>
                  <w:tcBorders>
                    <w:tl2br w:val="nil"/>
                    <w:tr2bl w:val="nil"/>
                  </w:tcBorders>
                  <w:vAlign w:val="center"/>
                </w:tcPr>
                <w:p w14:paraId="732CB5E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宿舍楼7.2米</w:t>
                  </w:r>
                </w:p>
              </w:tc>
              <w:tc>
                <w:tcPr>
                  <w:tcW w:w="780" w:type="dxa"/>
                  <w:tcBorders>
                    <w:tl2br w:val="nil"/>
                    <w:tr2bl w:val="nil"/>
                  </w:tcBorders>
                  <w:vAlign w:val="center"/>
                </w:tcPr>
                <w:p w14:paraId="0031202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44.65</w:t>
                  </w:r>
                </w:p>
              </w:tc>
              <w:tc>
                <w:tcPr>
                  <w:tcW w:w="768" w:type="dxa"/>
                  <w:tcBorders>
                    <w:tl2br w:val="nil"/>
                    <w:tr2bl w:val="nil"/>
                  </w:tcBorders>
                  <w:vAlign w:val="center"/>
                </w:tcPr>
                <w:p w14:paraId="46C760A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43.86</w:t>
                  </w:r>
                </w:p>
              </w:tc>
              <w:tc>
                <w:tcPr>
                  <w:tcW w:w="804" w:type="dxa"/>
                  <w:tcBorders>
                    <w:right w:val="single" w:color="000000" w:sz="4" w:space="0"/>
                    <w:tl2br w:val="nil"/>
                    <w:tr2bl w:val="nil"/>
                  </w:tcBorders>
                  <w:vAlign w:val="center"/>
                </w:tcPr>
                <w:p w14:paraId="792984B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52.46</w:t>
                  </w:r>
                </w:p>
              </w:tc>
              <w:tc>
                <w:tcPr>
                  <w:tcW w:w="744" w:type="dxa"/>
                  <w:tcBorders>
                    <w:left w:val="single" w:color="000000" w:sz="4" w:space="0"/>
                    <w:right w:val="single" w:color="000000" w:sz="4" w:space="0"/>
                    <w:tl2br w:val="nil"/>
                    <w:tr2bl w:val="nil"/>
                  </w:tcBorders>
                  <w:vAlign w:val="center"/>
                </w:tcPr>
                <w:p w14:paraId="207067C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38.45</w:t>
                  </w:r>
                </w:p>
              </w:tc>
              <w:tc>
                <w:tcPr>
                  <w:tcW w:w="696" w:type="dxa"/>
                  <w:tcBorders>
                    <w:left w:val="single" w:color="000000" w:sz="4" w:space="0"/>
                    <w:right w:val="single" w:color="000000" w:sz="4" w:space="0"/>
                    <w:tl2br w:val="nil"/>
                    <w:tr2bl w:val="nil"/>
                  </w:tcBorders>
                  <w:vAlign w:val="center"/>
                </w:tcPr>
                <w:p w14:paraId="1C495BE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53.13</w:t>
                  </w:r>
                </w:p>
              </w:tc>
              <w:tc>
                <w:tcPr>
                  <w:tcW w:w="696" w:type="dxa"/>
                  <w:tcBorders>
                    <w:left w:val="single" w:color="000000" w:sz="4" w:space="0"/>
                    <w:right w:val="single" w:color="000000" w:sz="4" w:space="0"/>
                    <w:tl2br w:val="nil"/>
                    <w:tr2bl w:val="nil"/>
                  </w:tcBorders>
                  <w:vAlign w:val="center"/>
                </w:tcPr>
                <w:p w14:paraId="0C11DB6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44.96</w:t>
                  </w:r>
                </w:p>
              </w:tc>
              <w:tc>
                <w:tcPr>
                  <w:tcW w:w="674" w:type="dxa"/>
                  <w:vMerge w:val="continue"/>
                  <w:tcBorders>
                    <w:left w:val="single" w:color="000000" w:sz="4" w:space="0"/>
                    <w:right w:val="single" w:color="000000" w:sz="4" w:space="0"/>
                    <w:tl2br w:val="nil"/>
                    <w:tr2bl w:val="nil"/>
                  </w:tcBorders>
                  <w:vAlign w:val="center"/>
                </w:tcPr>
                <w:p w14:paraId="2CC90C3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highlight w:val="none"/>
                      <w:vertAlign w:val="baseline"/>
                      <w:lang w:val="en-US" w:eastAsia="zh-CN"/>
                    </w:rPr>
                  </w:pPr>
                </w:p>
              </w:tc>
              <w:tc>
                <w:tcPr>
                  <w:tcW w:w="787" w:type="dxa"/>
                  <w:tcBorders>
                    <w:left w:val="single" w:color="000000" w:sz="4" w:space="0"/>
                    <w:tl2br w:val="nil"/>
                    <w:tr2bl w:val="nil"/>
                  </w:tcBorders>
                  <w:vAlign w:val="center"/>
                </w:tcPr>
                <w:p w14:paraId="41D3C7E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达标</w:t>
                  </w:r>
                </w:p>
              </w:tc>
            </w:tr>
          </w:tbl>
          <w:p w14:paraId="1FDB11F4">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根据上表预测结果可知，厂界及职工宿舍噪声预测值在33.42~55.06dB(A)之间，噪声排放满足《工业企业厂界环境噪声排放标准》（GB12348-2008）中3类标准限值。综上所述，本项目产生的噪声不会对周围环境产生明显不利的环境影响。</w:t>
            </w:r>
          </w:p>
          <w:p w14:paraId="766B3B46">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（3）噪声监测计划</w:t>
            </w:r>
          </w:p>
          <w:p w14:paraId="16FCC13A">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根据《排污许可证申请与核发技术规范 工业噪声》（HJ 1301-2023），噪声监测指标及频次见下表。</w:t>
            </w:r>
          </w:p>
          <w:p w14:paraId="3C0FD8B9">
            <w:pPr>
              <w:pStyle w:val="12"/>
              <w:bidi w:val="0"/>
              <w:rPr>
                <w:rFonts w:hint="default"/>
                <w:lang w:val="en-US" w:eastAsia="zh-CN"/>
              </w:rPr>
            </w:pPr>
            <w:r>
              <w:rPr>
                <w:rFonts w:hint="eastAsia"/>
                <w:lang w:val="en-US" w:eastAsia="zh-CN"/>
              </w:rPr>
              <w:t>表4-12 扩建项目完成后全厂噪声监测情况一览表</w:t>
            </w:r>
          </w:p>
          <w:tbl>
            <w:tblPr>
              <w:tblStyle w:val="10"/>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55"/>
              <w:gridCol w:w="1545"/>
              <w:gridCol w:w="1710"/>
              <w:gridCol w:w="1125"/>
              <w:gridCol w:w="2888"/>
            </w:tblGrid>
            <w:tr w14:paraId="681153F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5" w:type="dxa"/>
                  <w:tcBorders>
                    <w:tl2br w:val="nil"/>
                    <w:tr2bl w:val="nil"/>
                  </w:tcBorders>
                  <w:vAlign w:val="center"/>
                </w:tcPr>
                <w:p w14:paraId="53DC510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序号</w:t>
                  </w:r>
                </w:p>
              </w:tc>
              <w:tc>
                <w:tcPr>
                  <w:tcW w:w="1545" w:type="dxa"/>
                  <w:tcBorders>
                    <w:tl2br w:val="nil"/>
                    <w:tr2bl w:val="nil"/>
                  </w:tcBorders>
                  <w:vAlign w:val="center"/>
                </w:tcPr>
                <w:p w14:paraId="0DE7A85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监测点位</w:t>
                  </w:r>
                </w:p>
              </w:tc>
              <w:tc>
                <w:tcPr>
                  <w:tcW w:w="1710" w:type="dxa"/>
                  <w:tcBorders>
                    <w:tl2br w:val="nil"/>
                    <w:tr2bl w:val="nil"/>
                  </w:tcBorders>
                  <w:vAlign w:val="center"/>
                </w:tcPr>
                <w:p w14:paraId="60EBEB4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监测项目</w:t>
                  </w:r>
                </w:p>
              </w:tc>
              <w:tc>
                <w:tcPr>
                  <w:tcW w:w="1125" w:type="dxa"/>
                  <w:tcBorders>
                    <w:tl2br w:val="nil"/>
                    <w:tr2bl w:val="nil"/>
                  </w:tcBorders>
                  <w:vAlign w:val="center"/>
                </w:tcPr>
                <w:p w14:paraId="68E3FCC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频次</w:t>
                  </w:r>
                </w:p>
              </w:tc>
              <w:tc>
                <w:tcPr>
                  <w:tcW w:w="2888" w:type="dxa"/>
                  <w:tcBorders>
                    <w:tl2br w:val="nil"/>
                    <w:tr2bl w:val="nil"/>
                  </w:tcBorders>
                  <w:vAlign w:val="center"/>
                </w:tcPr>
                <w:p w14:paraId="682F27D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执行标准</w:t>
                  </w:r>
                </w:p>
              </w:tc>
            </w:tr>
            <w:tr w14:paraId="0DDB931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5" w:type="dxa"/>
                  <w:tcBorders>
                    <w:tl2br w:val="nil"/>
                    <w:tr2bl w:val="nil"/>
                  </w:tcBorders>
                  <w:vAlign w:val="center"/>
                </w:tcPr>
                <w:p w14:paraId="1DC6C45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1545" w:type="dxa"/>
                  <w:tcBorders>
                    <w:tl2br w:val="nil"/>
                    <w:tr2bl w:val="nil"/>
                  </w:tcBorders>
                  <w:vAlign w:val="center"/>
                </w:tcPr>
                <w:p w14:paraId="2CCBA02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东厂界</w:t>
                  </w:r>
                </w:p>
                <w:p w14:paraId="6AC8557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西厂界</w:t>
                  </w:r>
                </w:p>
                <w:p w14:paraId="417A89B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南厂界</w:t>
                  </w:r>
                </w:p>
                <w:p w14:paraId="2CDA605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北厂界</w:t>
                  </w:r>
                </w:p>
              </w:tc>
              <w:tc>
                <w:tcPr>
                  <w:tcW w:w="1710" w:type="dxa"/>
                  <w:tcBorders>
                    <w:tl2br w:val="nil"/>
                    <w:tr2bl w:val="nil"/>
                  </w:tcBorders>
                  <w:vAlign w:val="center"/>
                </w:tcPr>
                <w:p w14:paraId="0471221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等效连续A声级</w:t>
                  </w:r>
                </w:p>
              </w:tc>
              <w:tc>
                <w:tcPr>
                  <w:tcW w:w="1125" w:type="dxa"/>
                  <w:tcBorders>
                    <w:tl2br w:val="nil"/>
                    <w:tr2bl w:val="nil"/>
                  </w:tcBorders>
                  <w:vAlign w:val="center"/>
                </w:tcPr>
                <w:p w14:paraId="25C753A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1次/季度</w:t>
                  </w:r>
                </w:p>
              </w:tc>
              <w:tc>
                <w:tcPr>
                  <w:tcW w:w="2888" w:type="dxa"/>
                  <w:tcBorders>
                    <w:tl2br w:val="nil"/>
                    <w:tr2bl w:val="nil"/>
                  </w:tcBorders>
                  <w:vAlign w:val="center"/>
                </w:tcPr>
                <w:p w14:paraId="7B62CF2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《工业企业厂界环境噪声排放标准》（GB12348-2008）中3类标准</w:t>
                  </w:r>
                </w:p>
              </w:tc>
            </w:tr>
          </w:tbl>
          <w:p w14:paraId="3AA8BBBB">
            <w:pPr>
              <w:keepNext w:val="0"/>
              <w:keepLines w:val="0"/>
              <w:pageBreakBefore w:val="0"/>
              <w:widowControl w:val="0"/>
              <w:kinsoku/>
              <w:wordWrap/>
              <w:overflowPunct/>
              <w:topLinePunct w:val="0"/>
              <w:autoSpaceDE/>
              <w:autoSpaceDN/>
              <w:bidi w:val="0"/>
              <w:adjustRightInd w:val="0"/>
              <w:snapToGrid w:val="0"/>
              <w:textAlignment w:val="auto"/>
              <w:rPr>
                <w:rFonts w:hint="default"/>
                <w:b w:val="0"/>
                <w:bCs w:val="0"/>
                <w:lang w:val="en-US" w:eastAsia="zh-CN"/>
              </w:rPr>
            </w:pPr>
            <w:r>
              <w:rPr>
                <w:rFonts w:hint="eastAsia"/>
                <w:b/>
                <w:bCs/>
                <w:lang w:val="en-US" w:eastAsia="zh-CN"/>
              </w:rPr>
              <w:t>4、固体废物环境影响分析</w:t>
            </w:r>
          </w:p>
          <w:p w14:paraId="1F2615B7">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（1）固体废物产生情况分析</w:t>
            </w:r>
          </w:p>
          <w:p w14:paraId="131D4A0C">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本项目产生的固体废物包括生活垃圾、一般工业固体废物和危险废物。</w:t>
            </w:r>
          </w:p>
          <w:p w14:paraId="6C3D8938">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1）生活垃圾</w:t>
            </w:r>
          </w:p>
          <w:p w14:paraId="5A80F55F">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扩建项目不新增员工，现有项目员工200人，参照《排放源统计调查产排污核算方法和系数手册》和环境影响工程师培训教材《社会区域类环境影响评价培训教材》中推荐的生活垃圾产污系数，取0.5kg/人</w:t>
            </w:r>
            <w:r>
              <w:rPr>
                <w:rFonts w:hint="default" w:ascii="Times New Roman" w:hAnsi="Times New Roman" w:cs="Times New Roman"/>
                <w:lang w:val="en-US" w:eastAsia="zh-CN"/>
              </w:rPr>
              <w:t>·</w:t>
            </w:r>
            <w:r>
              <w:rPr>
                <w:rFonts w:hint="eastAsia"/>
                <w:lang w:val="en-US" w:eastAsia="zh-CN"/>
              </w:rPr>
              <w:t>d，则生活垃圾产生量0.1t/d（25t/a），生活垃圾定点收集，定期由当地环卫部门收集清运。</w:t>
            </w:r>
          </w:p>
          <w:p w14:paraId="6F819023">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2）一般工业固体废物</w:t>
            </w:r>
          </w:p>
          <w:p w14:paraId="4F5AD7EE">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本项目一般工业固体废物主要为原辅料拆解过程产生的废包装材料和裁切检验过程中产生的废纸边角料、不合格印刷品等。</w:t>
            </w:r>
          </w:p>
          <w:p w14:paraId="63FBCDF5">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废包装材料：根据建设单位提供资料，废包装材料产生量为1t/a，经收集后外售给物资回收部门回收利用。</w:t>
            </w:r>
          </w:p>
          <w:p w14:paraId="3EA362AD">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废纸边角料：根据建设单位提供资料，废纸边角料产生量为5.5t/a，经收集后外售给物资回收部门回收利用。</w:t>
            </w:r>
          </w:p>
          <w:p w14:paraId="1A0DDD98">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不合格印刷品：根据建设单位提供资料，不合格印刷品产生量为1.2t/a，经收集后外售给物资回收部门回收利用。</w:t>
            </w:r>
          </w:p>
          <w:p w14:paraId="1D288732">
            <w:pPr>
              <w:keepNext w:val="0"/>
              <w:keepLines w:val="0"/>
              <w:pageBreakBefore w:val="0"/>
              <w:widowControl w:val="0"/>
              <w:kinsoku/>
              <w:wordWrap/>
              <w:overflowPunct/>
              <w:topLinePunct w:val="0"/>
              <w:autoSpaceDE/>
              <w:autoSpaceDN/>
              <w:bidi w:val="0"/>
              <w:adjustRightInd w:val="0"/>
              <w:snapToGrid w:val="0"/>
              <w:textAlignment w:val="auto"/>
              <w:rPr>
                <w:rFonts w:hint="default"/>
                <w:highlight w:val="none"/>
                <w:lang w:val="en-US" w:eastAsia="zh-CN"/>
              </w:rPr>
            </w:pPr>
            <w:r>
              <w:rPr>
                <w:rFonts w:hint="eastAsia"/>
                <w:lang w:val="en-US" w:eastAsia="zh-CN"/>
              </w:rPr>
              <w:t>除尘灰：根据建设单位提供资料，除尘灰产生量</w:t>
            </w:r>
            <w:r>
              <w:rPr>
                <w:rFonts w:hint="eastAsia"/>
                <w:highlight w:val="none"/>
                <w:lang w:val="en-US" w:eastAsia="zh-CN"/>
              </w:rPr>
              <w:t>为0.162t/a，经收集后外售给物资回收部门回收利用。</w:t>
            </w:r>
          </w:p>
          <w:p w14:paraId="3B1AB5EF">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3）危险废物</w:t>
            </w:r>
          </w:p>
          <w:p w14:paraId="2E8B1811">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根据《国家危险废物名录（2021年版）》，废显影液、废CTP版、废润版液、废油墨、含油墨废物、废胶、废活性炭等属于危险废物。</w:t>
            </w:r>
          </w:p>
          <w:p w14:paraId="7E0DD98D">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废显影液：项目制版过程中使用显影液进行显影，显影后对CTP版进行冲版，含显影液的冲版废水全部排入废液固化处理系统蒸馏冷凝处理，处理后的废显影液渣作为危险废物，属于“HW16 废感光材料废物”，废物代码为900-019-16。根据建设单位提供资料，废显影液产生量约0.4t/a，收集后暂存于危废暂存间。</w:t>
            </w:r>
          </w:p>
          <w:p w14:paraId="7E1117FC">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废CTP版：制版过程中产生废CTP版，属于“HW16 废感光材料废物”，废物代码为900-019-16。根据建设单位提供资料，废CTP版产生量约1.3t/a，收集后暂存于危废暂存间。</w:t>
            </w:r>
          </w:p>
          <w:p w14:paraId="785E616A">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废润版液：项目在印刷过程中需要使用润版液进行润版，润版过程中会产生废润版液，属于“HW12 染料、涂料废物”，废物代码为264-013-12。根据建设单位提供资料，废润版液产生量约1t/a，收集后暂存于危废暂存间。</w:t>
            </w:r>
          </w:p>
          <w:p w14:paraId="535CA773">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废油墨：印刷过程中会产生废油墨，属于“HW12 染料、涂料废物”，废物代码为264-013-12。根据建设单位提供资料，废油墨产生量约1.1t/a，收集后暂存于危废暂存间。</w:t>
            </w:r>
          </w:p>
          <w:p w14:paraId="72154315">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含油墨废物：印刷过程中会产生沾染油墨的废物，主要包括废油墨盒、废油墨布等，属于“HW49 其他废物”，废物代码为900-041-49。根据建设单位提供资料，废油墨产生量约1.2t/a，收集后暂存于危废暂存间。</w:t>
            </w:r>
          </w:p>
          <w:p w14:paraId="71F8A206">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废胶：胶订过程中会使用热熔胶，热熔胶定期清理，产生少量的废胶，属于“HW13 有机树脂类废物”，废物代码为900-014-13。根据建设单位提供资料，废油墨产生量约0.2t/a，收集后暂存于危废暂存间。</w:t>
            </w:r>
          </w:p>
          <w:p w14:paraId="63FCE723">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废活性炭：废气治理过程会产生废活性炭，建设单位废气治理设施采取“活性炭吸附-脱附+催化燃烧”工艺，随着活性炭使用时间增长活性炭的吸附活性会降低，为增加废气治理设施废气处理效率，建设单位每3年更换一次活性炭。废活性炭属于“HW49 其他废物”，废物代码为900-039-49。根据建设单位提供资料，废活性炭产生量约</w:t>
            </w:r>
            <w:r>
              <w:rPr>
                <w:rFonts w:hint="eastAsia"/>
                <w:highlight w:val="none"/>
                <w:lang w:val="en-US" w:eastAsia="zh-CN"/>
              </w:rPr>
              <w:t>0.5t/a</w:t>
            </w:r>
            <w:r>
              <w:rPr>
                <w:rFonts w:hint="eastAsia"/>
                <w:lang w:val="en-US" w:eastAsia="zh-CN"/>
              </w:rPr>
              <w:t>，收集后暂存于危废暂存间。</w:t>
            </w:r>
          </w:p>
          <w:p w14:paraId="573CC39D">
            <w:pPr>
              <w:pStyle w:val="12"/>
              <w:bidi w:val="0"/>
              <w:rPr>
                <w:rFonts w:hint="eastAsia"/>
                <w:lang w:val="en-US" w:eastAsia="zh-CN"/>
              </w:rPr>
            </w:pPr>
            <w:r>
              <w:rPr>
                <w:rFonts w:hint="eastAsia"/>
                <w:lang w:val="en-US" w:eastAsia="zh-CN"/>
              </w:rPr>
              <w:t>表4-13 扩建项目危险废物产生情况一览表</w:t>
            </w:r>
          </w:p>
          <w:tbl>
            <w:tblPr>
              <w:tblStyle w:val="10"/>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53"/>
              <w:gridCol w:w="1014"/>
              <w:gridCol w:w="785"/>
              <w:gridCol w:w="1125"/>
              <w:gridCol w:w="793"/>
              <w:gridCol w:w="737"/>
              <w:gridCol w:w="765"/>
              <w:gridCol w:w="614"/>
              <w:gridCol w:w="646"/>
              <w:gridCol w:w="991"/>
            </w:tblGrid>
            <w:tr w14:paraId="3E4D8EA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53" w:type="dxa"/>
                  <w:tcBorders>
                    <w:tl2br w:val="nil"/>
                    <w:tr2bl w:val="nil"/>
                  </w:tcBorders>
                  <w:vAlign w:val="center"/>
                </w:tcPr>
                <w:p w14:paraId="13EDF51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spacing w:val="-10"/>
                      <w:sz w:val="21"/>
                      <w:szCs w:val="21"/>
                      <w:highlight w:val="none"/>
                      <w:vertAlign w:val="baseline"/>
                      <w:lang w:val="en-US" w:eastAsia="zh-CN"/>
                    </w:rPr>
                  </w:pPr>
                  <w:r>
                    <w:rPr>
                      <w:rFonts w:hint="eastAsia"/>
                      <w:b/>
                      <w:bCs/>
                      <w:spacing w:val="-10"/>
                      <w:sz w:val="21"/>
                      <w:szCs w:val="21"/>
                      <w:highlight w:val="none"/>
                      <w:vertAlign w:val="baseline"/>
                      <w:lang w:val="en-US" w:eastAsia="zh-CN"/>
                    </w:rPr>
                    <w:t>序号</w:t>
                  </w:r>
                </w:p>
              </w:tc>
              <w:tc>
                <w:tcPr>
                  <w:tcW w:w="1014" w:type="dxa"/>
                  <w:tcBorders>
                    <w:tl2br w:val="nil"/>
                    <w:tr2bl w:val="nil"/>
                  </w:tcBorders>
                  <w:vAlign w:val="center"/>
                </w:tcPr>
                <w:p w14:paraId="3AD19DE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bCs/>
                      <w:spacing w:val="-10"/>
                      <w:sz w:val="21"/>
                      <w:szCs w:val="21"/>
                      <w:highlight w:val="none"/>
                      <w:vertAlign w:val="baseline"/>
                      <w:lang w:val="en-US" w:eastAsia="zh-CN"/>
                    </w:rPr>
                  </w:pPr>
                  <w:r>
                    <w:rPr>
                      <w:rFonts w:hint="eastAsia"/>
                      <w:b/>
                      <w:bCs/>
                      <w:spacing w:val="-10"/>
                      <w:sz w:val="21"/>
                      <w:szCs w:val="21"/>
                      <w:highlight w:val="none"/>
                      <w:vertAlign w:val="baseline"/>
                      <w:lang w:val="en-US" w:eastAsia="zh-CN"/>
                    </w:rPr>
                    <w:t>名称</w:t>
                  </w:r>
                </w:p>
              </w:tc>
              <w:tc>
                <w:tcPr>
                  <w:tcW w:w="785" w:type="dxa"/>
                  <w:tcBorders>
                    <w:tl2br w:val="nil"/>
                    <w:tr2bl w:val="nil"/>
                  </w:tcBorders>
                  <w:vAlign w:val="center"/>
                </w:tcPr>
                <w:p w14:paraId="3FC096A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spacing w:val="-10"/>
                      <w:sz w:val="21"/>
                      <w:szCs w:val="21"/>
                      <w:highlight w:val="none"/>
                      <w:vertAlign w:val="baseline"/>
                      <w:lang w:val="en-US" w:eastAsia="zh-CN"/>
                    </w:rPr>
                  </w:pPr>
                  <w:r>
                    <w:rPr>
                      <w:rFonts w:hint="eastAsia"/>
                      <w:b/>
                      <w:bCs/>
                      <w:spacing w:val="-10"/>
                      <w:sz w:val="21"/>
                      <w:szCs w:val="21"/>
                      <w:highlight w:val="none"/>
                      <w:vertAlign w:val="baseline"/>
                      <w:lang w:val="en-US" w:eastAsia="zh-CN"/>
                    </w:rPr>
                    <w:t>代码</w:t>
                  </w:r>
                </w:p>
              </w:tc>
              <w:tc>
                <w:tcPr>
                  <w:tcW w:w="1125" w:type="dxa"/>
                  <w:tcBorders>
                    <w:tl2br w:val="nil"/>
                    <w:tr2bl w:val="nil"/>
                  </w:tcBorders>
                  <w:vAlign w:val="center"/>
                </w:tcPr>
                <w:p w14:paraId="660B10F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spacing w:val="-10"/>
                      <w:sz w:val="21"/>
                      <w:szCs w:val="21"/>
                      <w:highlight w:val="none"/>
                      <w:vertAlign w:val="baseline"/>
                      <w:lang w:val="en-US" w:eastAsia="zh-CN"/>
                    </w:rPr>
                  </w:pPr>
                  <w:r>
                    <w:rPr>
                      <w:rFonts w:hint="eastAsia"/>
                      <w:b/>
                      <w:bCs/>
                      <w:spacing w:val="-10"/>
                      <w:sz w:val="21"/>
                      <w:szCs w:val="21"/>
                      <w:highlight w:val="none"/>
                      <w:vertAlign w:val="baseline"/>
                      <w:lang w:val="en-US" w:eastAsia="zh-CN"/>
                    </w:rPr>
                    <w:t>废物代码</w:t>
                  </w:r>
                </w:p>
              </w:tc>
              <w:tc>
                <w:tcPr>
                  <w:tcW w:w="793" w:type="dxa"/>
                  <w:tcBorders>
                    <w:tl2br w:val="nil"/>
                    <w:tr2bl w:val="nil"/>
                  </w:tcBorders>
                  <w:vAlign w:val="center"/>
                </w:tcPr>
                <w:p w14:paraId="37DD32E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spacing w:val="-10"/>
                      <w:sz w:val="21"/>
                      <w:szCs w:val="21"/>
                      <w:highlight w:val="none"/>
                      <w:vertAlign w:val="baseline"/>
                      <w:lang w:val="en-US" w:eastAsia="zh-CN"/>
                    </w:rPr>
                  </w:pPr>
                  <w:r>
                    <w:rPr>
                      <w:rFonts w:hint="eastAsia"/>
                      <w:b/>
                      <w:bCs/>
                      <w:spacing w:val="-10"/>
                      <w:sz w:val="21"/>
                      <w:szCs w:val="21"/>
                      <w:highlight w:val="none"/>
                      <w:vertAlign w:val="baseline"/>
                      <w:lang w:val="en-US" w:eastAsia="zh-CN"/>
                    </w:rPr>
                    <w:t>产生量t/a</w:t>
                  </w:r>
                </w:p>
              </w:tc>
              <w:tc>
                <w:tcPr>
                  <w:tcW w:w="737" w:type="dxa"/>
                  <w:tcBorders>
                    <w:tl2br w:val="nil"/>
                    <w:tr2bl w:val="nil"/>
                  </w:tcBorders>
                  <w:vAlign w:val="center"/>
                </w:tcPr>
                <w:p w14:paraId="7747E71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spacing w:val="-10"/>
                      <w:sz w:val="21"/>
                      <w:szCs w:val="21"/>
                      <w:highlight w:val="none"/>
                      <w:vertAlign w:val="baseline"/>
                      <w:lang w:val="en-US" w:eastAsia="zh-CN"/>
                    </w:rPr>
                  </w:pPr>
                  <w:r>
                    <w:rPr>
                      <w:rFonts w:hint="eastAsia"/>
                      <w:b/>
                      <w:bCs/>
                      <w:spacing w:val="-10"/>
                      <w:sz w:val="21"/>
                      <w:szCs w:val="21"/>
                      <w:highlight w:val="none"/>
                      <w:vertAlign w:val="baseline"/>
                      <w:lang w:val="en-US" w:eastAsia="zh-CN"/>
                    </w:rPr>
                    <w:t>产生工序</w:t>
                  </w:r>
                </w:p>
              </w:tc>
              <w:tc>
                <w:tcPr>
                  <w:tcW w:w="765" w:type="dxa"/>
                  <w:tcBorders>
                    <w:tl2br w:val="nil"/>
                    <w:tr2bl w:val="nil"/>
                  </w:tcBorders>
                  <w:vAlign w:val="center"/>
                </w:tcPr>
                <w:p w14:paraId="5F98EE9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spacing w:val="-10"/>
                      <w:sz w:val="21"/>
                      <w:szCs w:val="21"/>
                      <w:highlight w:val="none"/>
                      <w:vertAlign w:val="baseline"/>
                      <w:lang w:val="en-US" w:eastAsia="zh-CN"/>
                    </w:rPr>
                  </w:pPr>
                  <w:r>
                    <w:rPr>
                      <w:rFonts w:hint="eastAsia"/>
                      <w:b/>
                      <w:bCs/>
                      <w:spacing w:val="-10"/>
                      <w:sz w:val="21"/>
                      <w:szCs w:val="21"/>
                      <w:highlight w:val="none"/>
                      <w:vertAlign w:val="baseline"/>
                      <w:lang w:val="en-US" w:eastAsia="zh-CN"/>
                    </w:rPr>
                    <w:t>形态</w:t>
                  </w:r>
                </w:p>
              </w:tc>
              <w:tc>
                <w:tcPr>
                  <w:tcW w:w="614" w:type="dxa"/>
                  <w:tcBorders>
                    <w:tl2br w:val="nil"/>
                    <w:tr2bl w:val="nil"/>
                  </w:tcBorders>
                  <w:vAlign w:val="center"/>
                </w:tcPr>
                <w:p w14:paraId="52AF862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spacing w:val="-10"/>
                      <w:sz w:val="21"/>
                      <w:szCs w:val="21"/>
                      <w:highlight w:val="none"/>
                      <w:vertAlign w:val="baseline"/>
                      <w:lang w:val="en-US" w:eastAsia="zh-CN"/>
                    </w:rPr>
                  </w:pPr>
                  <w:r>
                    <w:rPr>
                      <w:rFonts w:hint="eastAsia"/>
                      <w:b/>
                      <w:bCs/>
                      <w:spacing w:val="-10"/>
                      <w:sz w:val="21"/>
                      <w:szCs w:val="21"/>
                      <w:highlight w:val="none"/>
                      <w:vertAlign w:val="baseline"/>
                      <w:lang w:val="en-US" w:eastAsia="zh-CN"/>
                    </w:rPr>
                    <w:t>产废周期</w:t>
                  </w:r>
                </w:p>
              </w:tc>
              <w:tc>
                <w:tcPr>
                  <w:tcW w:w="646" w:type="dxa"/>
                  <w:tcBorders>
                    <w:tl2br w:val="nil"/>
                    <w:tr2bl w:val="nil"/>
                  </w:tcBorders>
                  <w:vAlign w:val="center"/>
                </w:tcPr>
                <w:p w14:paraId="15AD2B6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spacing w:val="-10"/>
                      <w:sz w:val="21"/>
                      <w:szCs w:val="21"/>
                      <w:highlight w:val="none"/>
                      <w:vertAlign w:val="baseline"/>
                      <w:lang w:val="en-US" w:eastAsia="zh-CN"/>
                    </w:rPr>
                  </w:pPr>
                  <w:r>
                    <w:rPr>
                      <w:rFonts w:hint="eastAsia"/>
                      <w:b/>
                      <w:bCs/>
                      <w:spacing w:val="-10"/>
                      <w:sz w:val="21"/>
                      <w:szCs w:val="21"/>
                      <w:highlight w:val="none"/>
                      <w:vertAlign w:val="baseline"/>
                      <w:lang w:val="en-US" w:eastAsia="zh-CN"/>
                    </w:rPr>
                    <w:t>危险特性</w:t>
                  </w:r>
                </w:p>
              </w:tc>
              <w:tc>
                <w:tcPr>
                  <w:tcW w:w="991" w:type="dxa"/>
                  <w:tcBorders>
                    <w:tl2br w:val="nil"/>
                    <w:tr2bl w:val="nil"/>
                  </w:tcBorders>
                  <w:vAlign w:val="center"/>
                </w:tcPr>
                <w:p w14:paraId="42EA786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spacing w:val="-10"/>
                      <w:sz w:val="21"/>
                      <w:szCs w:val="21"/>
                      <w:highlight w:val="none"/>
                      <w:vertAlign w:val="baseline"/>
                      <w:lang w:val="en-US" w:eastAsia="zh-CN"/>
                    </w:rPr>
                  </w:pPr>
                  <w:r>
                    <w:rPr>
                      <w:rFonts w:hint="eastAsia"/>
                      <w:b/>
                      <w:bCs/>
                      <w:spacing w:val="-10"/>
                      <w:sz w:val="21"/>
                      <w:szCs w:val="21"/>
                      <w:highlight w:val="none"/>
                      <w:vertAlign w:val="baseline"/>
                      <w:lang w:val="en-US" w:eastAsia="zh-CN"/>
                    </w:rPr>
                    <w:t>污染防治措施</w:t>
                  </w:r>
                </w:p>
              </w:tc>
            </w:tr>
            <w:tr w14:paraId="53EA063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53" w:type="dxa"/>
                  <w:tcBorders>
                    <w:tl2br w:val="nil"/>
                    <w:tr2bl w:val="nil"/>
                  </w:tcBorders>
                  <w:vAlign w:val="center"/>
                </w:tcPr>
                <w:p w14:paraId="0A9F97B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1</w:t>
                  </w:r>
                </w:p>
              </w:tc>
              <w:tc>
                <w:tcPr>
                  <w:tcW w:w="1014" w:type="dxa"/>
                  <w:tcBorders>
                    <w:tl2br w:val="nil"/>
                    <w:tr2bl w:val="nil"/>
                  </w:tcBorders>
                  <w:vAlign w:val="center"/>
                </w:tcPr>
                <w:p w14:paraId="04F7EBD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废显影液</w:t>
                  </w:r>
                </w:p>
              </w:tc>
              <w:tc>
                <w:tcPr>
                  <w:tcW w:w="785" w:type="dxa"/>
                  <w:tcBorders>
                    <w:tl2br w:val="nil"/>
                    <w:tr2bl w:val="nil"/>
                  </w:tcBorders>
                  <w:vAlign w:val="center"/>
                </w:tcPr>
                <w:p w14:paraId="0FFCD97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HW16</w:t>
                  </w:r>
                </w:p>
              </w:tc>
              <w:tc>
                <w:tcPr>
                  <w:tcW w:w="1125" w:type="dxa"/>
                  <w:tcBorders>
                    <w:tl2br w:val="nil"/>
                    <w:tr2bl w:val="nil"/>
                  </w:tcBorders>
                  <w:vAlign w:val="center"/>
                </w:tcPr>
                <w:p w14:paraId="586E14D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900-019-16</w:t>
                  </w:r>
                </w:p>
              </w:tc>
              <w:tc>
                <w:tcPr>
                  <w:tcW w:w="793" w:type="dxa"/>
                  <w:tcBorders>
                    <w:tl2br w:val="nil"/>
                    <w:tr2bl w:val="nil"/>
                  </w:tcBorders>
                  <w:vAlign w:val="center"/>
                </w:tcPr>
                <w:p w14:paraId="58F7514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0.4</w:t>
                  </w:r>
                </w:p>
              </w:tc>
              <w:tc>
                <w:tcPr>
                  <w:tcW w:w="737" w:type="dxa"/>
                  <w:tcBorders>
                    <w:tl2br w:val="nil"/>
                    <w:tr2bl w:val="nil"/>
                  </w:tcBorders>
                  <w:vAlign w:val="center"/>
                </w:tcPr>
                <w:p w14:paraId="158401C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制版</w:t>
                  </w:r>
                </w:p>
              </w:tc>
              <w:tc>
                <w:tcPr>
                  <w:tcW w:w="765" w:type="dxa"/>
                  <w:tcBorders>
                    <w:tl2br w:val="nil"/>
                    <w:tr2bl w:val="nil"/>
                  </w:tcBorders>
                  <w:vAlign w:val="center"/>
                </w:tcPr>
                <w:p w14:paraId="22C53DF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半固态</w:t>
                  </w:r>
                </w:p>
              </w:tc>
              <w:tc>
                <w:tcPr>
                  <w:tcW w:w="614" w:type="dxa"/>
                  <w:tcBorders>
                    <w:tl2br w:val="nil"/>
                    <w:tr2bl w:val="nil"/>
                  </w:tcBorders>
                  <w:vAlign w:val="center"/>
                </w:tcPr>
                <w:p w14:paraId="7D6A4D4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每日</w:t>
                  </w:r>
                </w:p>
              </w:tc>
              <w:tc>
                <w:tcPr>
                  <w:tcW w:w="646" w:type="dxa"/>
                  <w:tcBorders>
                    <w:tl2br w:val="nil"/>
                    <w:tr2bl w:val="nil"/>
                  </w:tcBorders>
                  <w:vAlign w:val="center"/>
                </w:tcPr>
                <w:p w14:paraId="7263B8C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T/In</w:t>
                  </w:r>
                </w:p>
              </w:tc>
              <w:tc>
                <w:tcPr>
                  <w:tcW w:w="991" w:type="dxa"/>
                  <w:vMerge w:val="restart"/>
                  <w:tcBorders>
                    <w:tl2br w:val="nil"/>
                    <w:tr2bl w:val="nil"/>
                  </w:tcBorders>
                  <w:vAlign w:val="center"/>
                </w:tcPr>
                <w:p w14:paraId="39D8F8C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暂存于危险废物暂存间，采取防渗措施，张贴标识，委托资质单位清运处置</w:t>
                  </w:r>
                </w:p>
              </w:tc>
            </w:tr>
            <w:tr w14:paraId="3D23434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53" w:type="dxa"/>
                  <w:tcBorders>
                    <w:tl2br w:val="nil"/>
                    <w:tr2bl w:val="nil"/>
                  </w:tcBorders>
                  <w:vAlign w:val="center"/>
                </w:tcPr>
                <w:p w14:paraId="6B9756F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2</w:t>
                  </w:r>
                </w:p>
              </w:tc>
              <w:tc>
                <w:tcPr>
                  <w:tcW w:w="1014" w:type="dxa"/>
                  <w:tcBorders>
                    <w:tl2br w:val="nil"/>
                    <w:tr2bl w:val="nil"/>
                  </w:tcBorders>
                  <w:vAlign w:val="center"/>
                </w:tcPr>
                <w:p w14:paraId="5BA2E11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废CTP版</w:t>
                  </w:r>
                </w:p>
              </w:tc>
              <w:tc>
                <w:tcPr>
                  <w:tcW w:w="785" w:type="dxa"/>
                  <w:tcBorders>
                    <w:tl2br w:val="nil"/>
                    <w:tr2bl w:val="nil"/>
                  </w:tcBorders>
                  <w:vAlign w:val="center"/>
                </w:tcPr>
                <w:p w14:paraId="767FDDF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HW16</w:t>
                  </w:r>
                </w:p>
              </w:tc>
              <w:tc>
                <w:tcPr>
                  <w:tcW w:w="1125" w:type="dxa"/>
                  <w:tcBorders>
                    <w:tl2br w:val="nil"/>
                    <w:tr2bl w:val="nil"/>
                  </w:tcBorders>
                  <w:vAlign w:val="center"/>
                </w:tcPr>
                <w:p w14:paraId="1BFE729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900-019-16</w:t>
                  </w:r>
                </w:p>
              </w:tc>
              <w:tc>
                <w:tcPr>
                  <w:tcW w:w="793" w:type="dxa"/>
                  <w:tcBorders>
                    <w:tl2br w:val="nil"/>
                    <w:tr2bl w:val="nil"/>
                  </w:tcBorders>
                  <w:vAlign w:val="center"/>
                </w:tcPr>
                <w:p w14:paraId="167038A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1.3</w:t>
                  </w:r>
                </w:p>
              </w:tc>
              <w:tc>
                <w:tcPr>
                  <w:tcW w:w="737" w:type="dxa"/>
                  <w:tcBorders>
                    <w:tl2br w:val="nil"/>
                    <w:tr2bl w:val="nil"/>
                  </w:tcBorders>
                  <w:vAlign w:val="center"/>
                </w:tcPr>
                <w:p w14:paraId="713771F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制版</w:t>
                  </w:r>
                </w:p>
              </w:tc>
              <w:tc>
                <w:tcPr>
                  <w:tcW w:w="765" w:type="dxa"/>
                  <w:tcBorders>
                    <w:tl2br w:val="nil"/>
                    <w:tr2bl w:val="nil"/>
                  </w:tcBorders>
                  <w:vAlign w:val="center"/>
                </w:tcPr>
                <w:p w14:paraId="49C349D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固态</w:t>
                  </w:r>
                </w:p>
              </w:tc>
              <w:tc>
                <w:tcPr>
                  <w:tcW w:w="614" w:type="dxa"/>
                  <w:tcBorders>
                    <w:tl2br w:val="nil"/>
                    <w:tr2bl w:val="nil"/>
                  </w:tcBorders>
                  <w:vAlign w:val="center"/>
                </w:tcPr>
                <w:p w14:paraId="2862F63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每日</w:t>
                  </w:r>
                </w:p>
              </w:tc>
              <w:tc>
                <w:tcPr>
                  <w:tcW w:w="646" w:type="dxa"/>
                  <w:tcBorders>
                    <w:tl2br w:val="nil"/>
                    <w:tr2bl w:val="nil"/>
                  </w:tcBorders>
                  <w:vAlign w:val="center"/>
                </w:tcPr>
                <w:p w14:paraId="60AA8CD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T/C/I/R</w:t>
                  </w:r>
                </w:p>
              </w:tc>
              <w:tc>
                <w:tcPr>
                  <w:tcW w:w="991" w:type="dxa"/>
                  <w:vMerge w:val="continue"/>
                  <w:tcBorders>
                    <w:tl2br w:val="nil"/>
                    <w:tr2bl w:val="nil"/>
                  </w:tcBorders>
                  <w:vAlign w:val="center"/>
                </w:tcPr>
                <w:p w14:paraId="5F97F66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spacing w:val="-10"/>
                      <w:sz w:val="21"/>
                      <w:szCs w:val="21"/>
                      <w:highlight w:val="none"/>
                      <w:vertAlign w:val="baseline"/>
                      <w:lang w:val="en-US" w:eastAsia="zh-CN"/>
                    </w:rPr>
                  </w:pPr>
                </w:p>
              </w:tc>
            </w:tr>
            <w:tr w14:paraId="3A229C3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553" w:type="dxa"/>
                  <w:tcBorders>
                    <w:bottom w:val="single" w:color="000000" w:sz="4" w:space="0"/>
                    <w:tl2br w:val="nil"/>
                    <w:tr2bl w:val="nil"/>
                  </w:tcBorders>
                  <w:vAlign w:val="center"/>
                </w:tcPr>
                <w:p w14:paraId="39F5D16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3</w:t>
                  </w:r>
                </w:p>
              </w:tc>
              <w:tc>
                <w:tcPr>
                  <w:tcW w:w="1014" w:type="dxa"/>
                  <w:tcBorders>
                    <w:bottom w:val="single" w:color="000000" w:sz="4" w:space="0"/>
                    <w:tl2br w:val="nil"/>
                    <w:tr2bl w:val="nil"/>
                  </w:tcBorders>
                  <w:vAlign w:val="center"/>
                </w:tcPr>
                <w:p w14:paraId="237A925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废润版液</w:t>
                  </w:r>
                </w:p>
              </w:tc>
              <w:tc>
                <w:tcPr>
                  <w:tcW w:w="785" w:type="dxa"/>
                  <w:tcBorders>
                    <w:tl2br w:val="nil"/>
                    <w:tr2bl w:val="nil"/>
                  </w:tcBorders>
                  <w:vAlign w:val="center"/>
                </w:tcPr>
                <w:p w14:paraId="0D691F7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HW12</w:t>
                  </w:r>
                </w:p>
              </w:tc>
              <w:tc>
                <w:tcPr>
                  <w:tcW w:w="1125" w:type="dxa"/>
                  <w:tcBorders>
                    <w:tl2br w:val="nil"/>
                    <w:tr2bl w:val="nil"/>
                  </w:tcBorders>
                  <w:vAlign w:val="center"/>
                </w:tcPr>
                <w:p w14:paraId="476D38D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264-013-12</w:t>
                  </w:r>
                </w:p>
              </w:tc>
              <w:tc>
                <w:tcPr>
                  <w:tcW w:w="793" w:type="dxa"/>
                  <w:tcBorders>
                    <w:tl2br w:val="nil"/>
                    <w:tr2bl w:val="nil"/>
                  </w:tcBorders>
                  <w:vAlign w:val="center"/>
                </w:tcPr>
                <w:p w14:paraId="25D88E3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1.0</w:t>
                  </w:r>
                </w:p>
              </w:tc>
              <w:tc>
                <w:tcPr>
                  <w:tcW w:w="737" w:type="dxa"/>
                  <w:tcBorders>
                    <w:tl2br w:val="nil"/>
                    <w:tr2bl w:val="nil"/>
                  </w:tcBorders>
                  <w:vAlign w:val="center"/>
                </w:tcPr>
                <w:p w14:paraId="28897B8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印刷</w:t>
                  </w:r>
                </w:p>
              </w:tc>
              <w:tc>
                <w:tcPr>
                  <w:tcW w:w="765" w:type="dxa"/>
                  <w:tcBorders>
                    <w:tl2br w:val="nil"/>
                    <w:tr2bl w:val="nil"/>
                  </w:tcBorders>
                  <w:vAlign w:val="center"/>
                </w:tcPr>
                <w:p w14:paraId="38DD4D9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液态</w:t>
                  </w:r>
                </w:p>
              </w:tc>
              <w:tc>
                <w:tcPr>
                  <w:tcW w:w="614" w:type="dxa"/>
                  <w:tcBorders>
                    <w:tl2br w:val="nil"/>
                    <w:tr2bl w:val="nil"/>
                  </w:tcBorders>
                  <w:vAlign w:val="center"/>
                </w:tcPr>
                <w:p w14:paraId="0C7D9A9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每日</w:t>
                  </w:r>
                </w:p>
              </w:tc>
              <w:tc>
                <w:tcPr>
                  <w:tcW w:w="646" w:type="dxa"/>
                  <w:tcBorders>
                    <w:tl2br w:val="nil"/>
                    <w:tr2bl w:val="nil"/>
                  </w:tcBorders>
                  <w:vAlign w:val="center"/>
                </w:tcPr>
                <w:p w14:paraId="1AEDCF1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T/C/I/R</w:t>
                  </w:r>
                </w:p>
              </w:tc>
              <w:tc>
                <w:tcPr>
                  <w:tcW w:w="991" w:type="dxa"/>
                  <w:vMerge w:val="continue"/>
                  <w:tcBorders>
                    <w:tl2br w:val="nil"/>
                    <w:tr2bl w:val="nil"/>
                  </w:tcBorders>
                  <w:vAlign w:val="center"/>
                </w:tcPr>
                <w:p w14:paraId="0D871C3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b w:val="0"/>
                      <w:bCs w:val="0"/>
                      <w:spacing w:val="-10"/>
                      <w:sz w:val="21"/>
                      <w:szCs w:val="21"/>
                      <w:highlight w:val="none"/>
                      <w:vertAlign w:val="baseline"/>
                      <w:lang w:val="en-US" w:eastAsia="zh-CN"/>
                    </w:rPr>
                  </w:pPr>
                </w:p>
              </w:tc>
            </w:tr>
            <w:tr w14:paraId="3857895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53" w:type="dxa"/>
                  <w:tcBorders>
                    <w:top w:val="single" w:color="000000" w:sz="4" w:space="0"/>
                    <w:bottom w:val="single" w:color="000000" w:sz="4" w:space="0"/>
                    <w:tl2br w:val="nil"/>
                    <w:tr2bl w:val="nil"/>
                  </w:tcBorders>
                  <w:vAlign w:val="center"/>
                </w:tcPr>
                <w:p w14:paraId="3F11E89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4</w:t>
                  </w:r>
                </w:p>
              </w:tc>
              <w:tc>
                <w:tcPr>
                  <w:tcW w:w="1014" w:type="dxa"/>
                  <w:tcBorders>
                    <w:top w:val="single" w:color="000000" w:sz="4" w:space="0"/>
                    <w:bottom w:val="single" w:color="000000" w:sz="4" w:space="0"/>
                    <w:tl2br w:val="nil"/>
                    <w:tr2bl w:val="nil"/>
                  </w:tcBorders>
                  <w:vAlign w:val="center"/>
                </w:tcPr>
                <w:p w14:paraId="6BAE126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废油墨</w:t>
                  </w:r>
                </w:p>
              </w:tc>
              <w:tc>
                <w:tcPr>
                  <w:tcW w:w="785" w:type="dxa"/>
                  <w:tcBorders>
                    <w:tl2br w:val="nil"/>
                    <w:tr2bl w:val="nil"/>
                  </w:tcBorders>
                  <w:vAlign w:val="center"/>
                </w:tcPr>
                <w:p w14:paraId="1556F8C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HW12</w:t>
                  </w:r>
                </w:p>
              </w:tc>
              <w:tc>
                <w:tcPr>
                  <w:tcW w:w="1125" w:type="dxa"/>
                  <w:tcBorders>
                    <w:tl2br w:val="nil"/>
                    <w:tr2bl w:val="nil"/>
                  </w:tcBorders>
                  <w:vAlign w:val="center"/>
                </w:tcPr>
                <w:p w14:paraId="49C96F5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264-013-12</w:t>
                  </w:r>
                </w:p>
              </w:tc>
              <w:tc>
                <w:tcPr>
                  <w:tcW w:w="793" w:type="dxa"/>
                  <w:tcBorders>
                    <w:tl2br w:val="nil"/>
                    <w:tr2bl w:val="nil"/>
                  </w:tcBorders>
                  <w:vAlign w:val="center"/>
                </w:tcPr>
                <w:p w14:paraId="2C5193A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1.1</w:t>
                  </w:r>
                </w:p>
              </w:tc>
              <w:tc>
                <w:tcPr>
                  <w:tcW w:w="737" w:type="dxa"/>
                  <w:tcBorders>
                    <w:tl2br w:val="nil"/>
                    <w:tr2bl w:val="nil"/>
                  </w:tcBorders>
                  <w:vAlign w:val="center"/>
                </w:tcPr>
                <w:p w14:paraId="1F689AD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印刷</w:t>
                  </w:r>
                </w:p>
              </w:tc>
              <w:tc>
                <w:tcPr>
                  <w:tcW w:w="765" w:type="dxa"/>
                  <w:tcBorders>
                    <w:tl2br w:val="nil"/>
                    <w:tr2bl w:val="nil"/>
                  </w:tcBorders>
                  <w:vAlign w:val="center"/>
                </w:tcPr>
                <w:p w14:paraId="1736608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液态</w:t>
                  </w:r>
                </w:p>
              </w:tc>
              <w:tc>
                <w:tcPr>
                  <w:tcW w:w="614" w:type="dxa"/>
                  <w:tcBorders>
                    <w:tl2br w:val="nil"/>
                    <w:tr2bl w:val="nil"/>
                  </w:tcBorders>
                  <w:vAlign w:val="center"/>
                </w:tcPr>
                <w:p w14:paraId="7757CF0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每日</w:t>
                  </w:r>
                </w:p>
              </w:tc>
              <w:tc>
                <w:tcPr>
                  <w:tcW w:w="646" w:type="dxa"/>
                  <w:tcBorders>
                    <w:tl2br w:val="nil"/>
                    <w:tr2bl w:val="nil"/>
                  </w:tcBorders>
                  <w:vAlign w:val="center"/>
                </w:tcPr>
                <w:p w14:paraId="5AE713A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T/C/I/R</w:t>
                  </w:r>
                </w:p>
              </w:tc>
              <w:tc>
                <w:tcPr>
                  <w:tcW w:w="991" w:type="dxa"/>
                  <w:vMerge w:val="continue"/>
                  <w:tcBorders>
                    <w:tl2br w:val="nil"/>
                    <w:tr2bl w:val="nil"/>
                  </w:tcBorders>
                  <w:vAlign w:val="center"/>
                </w:tcPr>
                <w:p w14:paraId="3FCAA1A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b w:val="0"/>
                      <w:bCs w:val="0"/>
                      <w:spacing w:val="-10"/>
                      <w:sz w:val="21"/>
                      <w:szCs w:val="21"/>
                      <w:highlight w:val="none"/>
                      <w:vertAlign w:val="baseline"/>
                      <w:lang w:val="en-US" w:eastAsia="zh-CN"/>
                    </w:rPr>
                  </w:pPr>
                </w:p>
              </w:tc>
            </w:tr>
            <w:tr w14:paraId="4D8C7E9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397" w:hRule="atLeast"/>
                <w:jc w:val="center"/>
              </w:trPr>
              <w:tc>
                <w:tcPr>
                  <w:tcW w:w="553" w:type="dxa"/>
                  <w:tcBorders>
                    <w:top w:val="single" w:color="000000" w:sz="4" w:space="0"/>
                    <w:bottom w:val="single" w:color="000000" w:sz="4" w:space="0"/>
                    <w:tl2br w:val="nil"/>
                    <w:tr2bl w:val="nil"/>
                  </w:tcBorders>
                  <w:vAlign w:val="center"/>
                </w:tcPr>
                <w:p w14:paraId="60A01EC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5</w:t>
                  </w:r>
                </w:p>
              </w:tc>
              <w:tc>
                <w:tcPr>
                  <w:tcW w:w="1014" w:type="dxa"/>
                  <w:tcBorders>
                    <w:top w:val="single" w:color="000000" w:sz="4" w:space="0"/>
                    <w:bottom w:val="single" w:color="000000" w:sz="4" w:space="0"/>
                    <w:tl2br w:val="nil"/>
                    <w:tr2bl w:val="nil"/>
                  </w:tcBorders>
                  <w:vAlign w:val="center"/>
                </w:tcPr>
                <w:p w14:paraId="7D760C6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含油墨废物</w:t>
                  </w:r>
                </w:p>
              </w:tc>
              <w:tc>
                <w:tcPr>
                  <w:tcW w:w="785" w:type="dxa"/>
                  <w:tcBorders>
                    <w:tl2br w:val="nil"/>
                    <w:tr2bl w:val="nil"/>
                  </w:tcBorders>
                  <w:vAlign w:val="center"/>
                </w:tcPr>
                <w:p w14:paraId="35BC070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HW49</w:t>
                  </w:r>
                </w:p>
              </w:tc>
              <w:tc>
                <w:tcPr>
                  <w:tcW w:w="1125" w:type="dxa"/>
                  <w:tcBorders>
                    <w:tl2br w:val="nil"/>
                    <w:tr2bl w:val="nil"/>
                  </w:tcBorders>
                  <w:vAlign w:val="center"/>
                </w:tcPr>
                <w:p w14:paraId="277FBB7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900-041-49</w:t>
                  </w:r>
                </w:p>
              </w:tc>
              <w:tc>
                <w:tcPr>
                  <w:tcW w:w="793" w:type="dxa"/>
                  <w:tcBorders>
                    <w:tl2br w:val="nil"/>
                    <w:tr2bl w:val="nil"/>
                  </w:tcBorders>
                  <w:vAlign w:val="center"/>
                </w:tcPr>
                <w:p w14:paraId="67152AB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1.2</w:t>
                  </w:r>
                </w:p>
              </w:tc>
              <w:tc>
                <w:tcPr>
                  <w:tcW w:w="737" w:type="dxa"/>
                  <w:tcBorders>
                    <w:tl2br w:val="nil"/>
                    <w:tr2bl w:val="nil"/>
                  </w:tcBorders>
                  <w:vAlign w:val="center"/>
                </w:tcPr>
                <w:p w14:paraId="01D203F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印刷</w:t>
                  </w:r>
                </w:p>
              </w:tc>
              <w:tc>
                <w:tcPr>
                  <w:tcW w:w="765" w:type="dxa"/>
                  <w:tcBorders>
                    <w:tl2br w:val="nil"/>
                    <w:tr2bl w:val="nil"/>
                  </w:tcBorders>
                  <w:vAlign w:val="center"/>
                </w:tcPr>
                <w:p w14:paraId="544F1EA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固态</w:t>
                  </w:r>
                </w:p>
              </w:tc>
              <w:tc>
                <w:tcPr>
                  <w:tcW w:w="614" w:type="dxa"/>
                  <w:tcBorders>
                    <w:tl2br w:val="nil"/>
                    <w:tr2bl w:val="nil"/>
                  </w:tcBorders>
                  <w:vAlign w:val="center"/>
                </w:tcPr>
                <w:p w14:paraId="5918501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每日</w:t>
                  </w:r>
                </w:p>
              </w:tc>
              <w:tc>
                <w:tcPr>
                  <w:tcW w:w="646" w:type="dxa"/>
                  <w:tcBorders>
                    <w:tl2br w:val="nil"/>
                    <w:tr2bl w:val="nil"/>
                  </w:tcBorders>
                  <w:vAlign w:val="center"/>
                </w:tcPr>
                <w:p w14:paraId="1F3EB03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T/C/I/R</w:t>
                  </w:r>
                </w:p>
              </w:tc>
              <w:tc>
                <w:tcPr>
                  <w:tcW w:w="991" w:type="dxa"/>
                  <w:vMerge w:val="continue"/>
                  <w:tcBorders>
                    <w:tl2br w:val="nil"/>
                    <w:tr2bl w:val="nil"/>
                  </w:tcBorders>
                  <w:vAlign w:val="center"/>
                </w:tcPr>
                <w:p w14:paraId="446D9D4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b w:val="0"/>
                      <w:bCs w:val="0"/>
                      <w:spacing w:val="-10"/>
                      <w:sz w:val="21"/>
                      <w:szCs w:val="21"/>
                      <w:highlight w:val="none"/>
                      <w:vertAlign w:val="baseline"/>
                      <w:lang w:val="en-US" w:eastAsia="zh-CN"/>
                    </w:rPr>
                  </w:pPr>
                </w:p>
              </w:tc>
            </w:tr>
            <w:tr w14:paraId="2E037F6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53" w:type="dxa"/>
                  <w:tcBorders>
                    <w:top w:val="single" w:color="000000" w:sz="4" w:space="0"/>
                    <w:bottom w:val="single" w:color="000000" w:sz="4" w:space="0"/>
                    <w:tl2br w:val="nil"/>
                    <w:tr2bl w:val="nil"/>
                  </w:tcBorders>
                  <w:vAlign w:val="center"/>
                </w:tcPr>
                <w:p w14:paraId="7EDF875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6</w:t>
                  </w:r>
                </w:p>
              </w:tc>
              <w:tc>
                <w:tcPr>
                  <w:tcW w:w="1014" w:type="dxa"/>
                  <w:tcBorders>
                    <w:top w:val="single" w:color="000000" w:sz="4" w:space="0"/>
                    <w:bottom w:val="single" w:color="000000" w:sz="4" w:space="0"/>
                    <w:tl2br w:val="nil"/>
                    <w:tr2bl w:val="nil"/>
                  </w:tcBorders>
                  <w:vAlign w:val="center"/>
                </w:tcPr>
                <w:p w14:paraId="1A99B1E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废胶</w:t>
                  </w:r>
                </w:p>
              </w:tc>
              <w:tc>
                <w:tcPr>
                  <w:tcW w:w="785" w:type="dxa"/>
                  <w:tcBorders>
                    <w:tl2br w:val="nil"/>
                    <w:tr2bl w:val="nil"/>
                  </w:tcBorders>
                  <w:vAlign w:val="center"/>
                </w:tcPr>
                <w:p w14:paraId="1360D96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HW13</w:t>
                  </w:r>
                </w:p>
              </w:tc>
              <w:tc>
                <w:tcPr>
                  <w:tcW w:w="1125" w:type="dxa"/>
                  <w:tcBorders>
                    <w:tl2br w:val="nil"/>
                    <w:tr2bl w:val="nil"/>
                  </w:tcBorders>
                  <w:vAlign w:val="center"/>
                </w:tcPr>
                <w:p w14:paraId="383D8BA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900-014-13</w:t>
                  </w:r>
                </w:p>
              </w:tc>
              <w:tc>
                <w:tcPr>
                  <w:tcW w:w="793" w:type="dxa"/>
                  <w:tcBorders>
                    <w:tl2br w:val="nil"/>
                    <w:tr2bl w:val="nil"/>
                  </w:tcBorders>
                  <w:vAlign w:val="center"/>
                </w:tcPr>
                <w:p w14:paraId="7CE2BBA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0.2</w:t>
                  </w:r>
                </w:p>
              </w:tc>
              <w:tc>
                <w:tcPr>
                  <w:tcW w:w="737" w:type="dxa"/>
                  <w:tcBorders>
                    <w:tl2br w:val="nil"/>
                    <w:tr2bl w:val="nil"/>
                  </w:tcBorders>
                  <w:vAlign w:val="center"/>
                </w:tcPr>
                <w:p w14:paraId="2B4C7B9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胶订</w:t>
                  </w:r>
                </w:p>
              </w:tc>
              <w:tc>
                <w:tcPr>
                  <w:tcW w:w="765" w:type="dxa"/>
                  <w:tcBorders>
                    <w:tl2br w:val="nil"/>
                    <w:tr2bl w:val="nil"/>
                  </w:tcBorders>
                  <w:vAlign w:val="center"/>
                </w:tcPr>
                <w:p w14:paraId="75D16C4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固态</w:t>
                  </w:r>
                </w:p>
              </w:tc>
              <w:tc>
                <w:tcPr>
                  <w:tcW w:w="614" w:type="dxa"/>
                  <w:tcBorders>
                    <w:tl2br w:val="nil"/>
                    <w:tr2bl w:val="nil"/>
                  </w:tcBorders>
                  <w:vAlign w:val="center"/>
                </w:tcPr>
                <w:p w14:paraId="795B7DB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每日</w:t>
                  </w:r>
                </w:p>
              </w:tc>
              <w:tc>
                <w:tcPr>
                  <w:tcW w:w="646" w:type="dxa"/>
                  <w:tcBorders>
                    <w:tl2br w:val="nil"/>
                    <w:tr2bl w:val="nil"/>
                  </w:tcBorders>
                  <w:vAlign w:val="center"/>
                </w:tcPr>
                <w:p w14:paraId="5718D82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T/C/I/R</w:t>
                  </w:r>
                </w:p>
              </w:tc>
              <w:tc>
                <w:tcPr>
                  <w:tcW w:w="991" w:type="dxa"/>
                  <w:vMerge w:val="continue"/>
                  <w:tcBorders>
                    <w:tl2br w:val="nil"/>
                    <w:tr2bl w:val="nil"/>
                  </w:tcBorders>
                  <w:vAlign w:val="center"/>
                </w:tcPr>
                <w:p w14:paraId="354E4AD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b w:val="0"/>
                      <w:bCs w:val="0"/>
                      <w:spacing w:val="-10"/>
                      <w:sz w:val="21"/>
                      <w:szCs w:val="21"/>
                      <w:highlight w:val="none"/>
                      <w:vertAlign w:val="baseline"/>
                      <w:lang w:val="en-US" w:eastAsia="zh-CN"/>
                    </w:rPr>
                  </w:pPr>
                </w:p>
              </w:tc>
            </w:tr>
            <w:tr w14:paraId="476D442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53" w:type="dxa"/>
                  <w:tcBorders>
                    <w:top w:val="single" w:color="000000" w:sz="4" w:space="0"/>
                    <w:tl2br w:val="nil"/>
                    <w:tr2bl w:val="nil"/>
                  </w:tcBorders>
                  <w:vAlign w:val="center"/>
                </w:tcPr>
                <w:p w14:paraId="465B61C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7</w:t>
                  </w:r>
                </w:p>
              </w:tc>
              <w:tc>
                <w:tcPr>
                  <w:tcW w:w="1014" w:type="dxa"/>
                  <w:tcBorders>
                    <w:top w:val="single" w:color="000000" w:sz="4" w:space="0"/>
                    <w:tl2br w:val="nil"/>
                    <w:tr2bl w:val="nil"/>
                  </w:tcBorders>
                  <w:vAlign w:val="center"/>
                </w:tcPr>
                <w:p w14:paraId="2DC8F8C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废活性炭</w:t>
                  </w:r>
                </w:p>
              </w:tc>
              <w:tc>
                <w:tcPr>
                  <w:tcW w:w="785" w:type="dxa"/>
                  <w:tcBorders>
                    <w:tl2br w:val="nil"/>
                    <w:tr2bl w:val="nil"/>
                  </w:tcBorders>
                  <w:vAlign w:val="center"/>
                </w:tcPr>
                <w:p w14:paraId="35CBA01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HW49</w:t>
                  </w:r>
                </w:p>
              </w:tc>
              <w:tc>
                <w:tcPr>
                  <w:tcW w:w="1125" w:type="dxa"/>
                  <w:tcBorders>
                    <w:tl2br w:val="nil"/>
                    <w:tr2bl w:val="nil"/>
                  </w:tcBorders>
                  <w:vAlign w:val="center"/>
                </w:tcPr>
                <w:p w14:paraId="090E0EB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900-039-49</w:t>
                  </w:r>
                </w:p>
              </w:tc>
              <w:tc>
                <w:tcPr>
                  <w:tcW w:w="793" w:type="dxa"/>
                  <w:tcBorders>
                    <w:tl2br w:val="nil"/>
                    <w:tr2bl w:val="nil"/>
                  </w:tcBorders>
                  <w:vAlign w:val="center"/>
                </w:tcPr>
                <w:p w14:paraId="4A644D6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0.5</w:t>
                  </w:r>
                </w:p>
              </w:tc>
              <w:tc>
                <w:tcPr>
                  <w:tcW w:w="737" w:type="dxa"/>
                  <w:tcBorders>
                    <w:tl2br w:val="nil"/>
                    <w:tr2bl w:val="nil"/>
                  </w:tcBorders>
                  <w:vAlign w:val="center"/>
                </w:tcPr>
                <w:p w14:paraId="4B6D2C1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废气治理</w:t>
                  </w:r>
                </w:p>
              </w:tc>
              <w:tc>
                <w:tcPr>
                  <w:tcW w:w="765" w:type="dxa"/>
                  <w:tcBorders>
                    <w:tl2br w:val="nil"/>
                    <w:tr2bl w:val="nil"/>
                  </w:tcBorders>
                  <w:vAlign w:val="center"/>
                </w:tcPr>
                <w:p w14:paraId="63D542C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固态</w:t>
                  </w:r>
                </w:p>
              </w:tc>
              <w:tc>
                <w:tcPr>
                  <w:tcW w:w="614" w:type="dxa"/>
                  <w:tcBorders>
                    <w:tl2br w:val="nil"/>
                    <w:tr2bl w:val="nil"/>
                  </w:tcBorders>
                  <w:vAlign w:val="center"/>
                </w:tcPr>
                <w:p w14:paraId="62C3155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3年</w:t>
                  </w:r>
                </w:p>
              </w:tc>
              <w:tc>
                <w:tcPr>
                  <w:tcW w:w="646" w:type="dxa"/>
                  <w:tcBorders>
                    <w:tl2br w:val="nil"/>
                    <w:tr2bl w:val="nil"/>
                  </w:tcBorders>
                  <w:vAlign w:val="center"/>
                </w:tcPr>
                <w:p w14:paraId="0501615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T/In</w:t>
                  </w:r>
                </w:p>
              </w:tc>
              <w:tc>
                <w:tcPr>
                  <w:tcW w:w="991" w:type="dxa"/>
                  <w:vMerge w:val="continue"/>
                  <w:tcBorders>
                    <w:tl2br w:val="nil"/>
                    <w:tr2bl w:val="nil"/>
                  </w:tcBorders>
                  <w:vAlign w:val="center"/>
                </w:tcPr>
                <w:p w14:paraId="103EF9B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b w:val="0"/>
                      <w:bCs w:val="0"/>
                      <w:spacing w:val="-10"/>
                      <w:sz w:val="21"/>
                      <w:szCs w:val="21"/>
                      <w:highlight w:val="none"/>
                      <w:vertAlign w:val="baseline"/>
                      <w:lang w:val="en-US" w:eastAsia="zh-CN"/>
                    </w:rPr>
                  </w:pPr>
                </w:p>
              </w:tc>
            </w:tr>
          </w:tbl>
          <w:p w14:paraId="4D37B911">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扩建项目建成后，全厂固体废物产生情况见下表。</w:t>
            </w:r>
          </w:p>
          <w:p w14:paraId="1B4D6B90">
            <w:pPr>
              <w:pStyle w:val="12"/>
              <w:bidi w:val="0"/>
              <w:rPr>
                <w:rFonts w:hint="default"/>
                <w:lang w:val="en-US" w:eastAsia="zh-CN"/>
              </w:rPr>
            </w:pPr>
            <w:r>
              <w:rPr>
                <w:rFonts w:hint="eastAsia"/>
                <w:lang w:val="en-US" w:eastAsia="zh-CN"/>
              </w:rPr>
              <w:t>表4-14 扩建项目建成后全厂固体废物产生情况一览表   t/年</w:t>
            </w:r>
          </w:p>
          <w:tbl>
            <w:tblPr>
              <w:tblStyle w:val="10"/>
              <w:tblW w:w="8025"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37"/>
              <w:gridCol w:w="1337"/>
              <w:gridCol w:w="1337"/>
              <w:gridCol w:w="1337"/>
              <w:gridCol w:w="1338"/>
              <w:gridCol w:w="1339"/>
            </w:tblGrid>
            <w:tr w14:paraId="14D63A9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337" w:type="dxa"/>
                  <w:tcBorders>
                    <w:tl2br w:val="nil"/>
                    <w:tr2bl w:val="nil"/>
                  </w:tcBorders>
                  <w:vAlign w:val="center"/>
                </w:tcPr>
                <w:p w14:paraId="415938F9">
                  <w:pPr>
                    <w:pStyle w:val="1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val="0"/>
                      <w:bCs w:val="0"/>
                      <w:vertAlign w:val="baseline"/>
                      <w:lang w:val="en-US" w:eastAsia="zh-CN"/>
                    </w:rPr>
                  </w:pPr>
                  <w:r>
                    <w:rPr>
                      <w:rFonts w:hint="eastAsia"/>
                      <w:b w:val="0"/>
                      <w:bCs w:val="0"/>
                      <w:vertAlign w:val="baseline"/>
                      <w:lang w:val="en-US" w:eastAsia="zh-CN"/>
                    </w:rPr>
                    <w:t>序号</w:t>
                  </w:r>
                </w:p>
              </w:tc>
              <w:tc>
                <w:tcPr>
                  <w:tcW w:w="1337" w:type="dxa"/>
                  <w:tcBorders>
                    <w:tl2br w:val="nil"/>
                    <w:tr2bl w:val="nil"/>
                  </w:tcBorders>
                  <w:vAlign w:val="center"/>
                </w:tcPr>
                <w:p w14:paraId="74E5642C">
                  <w:pPr>
                    <w:pStyle w:val="1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val="0"/>
                      <w:bCs w:val="0"/>
                      <w:vertAlign w:val="baseline"/>
                      <w:lang w:val="en-US" w:eastAsia="zh-CN"/>
                    </w:rPr>
                  </w:pPr>
                  <w:r>
                    <w:rPr>
                      <w:rFonts w:hint="eastAsia"/>
                      <w:b w:val="0"/>
                      <w:bCs w:val="0"/>
                      <w:vertAlign w:val="baseline"/>
                      <w:lang w:val="en-US" w:eastAsia="zh-CN"/>
                    </w:rPr>
                    <w:t>类别</w:t>
                  </w:r>
                </w:p>
              </w:tc>
              <w:tc>
                <w:tcPr>
                  <w:tcW w:w="1337" w:type="dxa"/>
                  <w:tcBorders>
                    <w:tl2br w:val="nil"/>
                    <w:tr2bl w:val="nil"/>
                  </w:tcBorders>
                  <w:vAlign w:val="center"/>
                </w:tcPr>
                <w:p w14:paraId="3930B94E">
                  <w:pPr>
                    <w:pStyle w:val="1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val="0"/>
                      <w:bCs w:val="0"/>
                      <w:vertAlign w:val="baseline"/>
                      <w:lang w:val="en-US" w:eastAsia="zh-CN"/>
                    </w:rPr>
                  </w:pPr>
                  <w:r>
                    <w:rPr>
                      <w:rFonts w:hint="eastAsia"/>
                      <w:b w:val="0"/>
                      <w:bCs w:val="0"/>
                      <w:vertAlign w:val="baseline"/>
                      <w:lang w:val="en-US" w:eastAsia="zh-CN"/>
                    </w:rPr>
                    <w:t>种类</w:t>
                  </w:r>
                </w:p>
              </w:tc>
              <w:tc>
                <w:tcPr>
                  <w:tcW w:w="1337" w:type="dxa"/>
                  <w:tcBorders>
                    <w:tl2br w:val="nil"/>
                    <w:tr2bl w:val="nil"/>
                  </w:tcBorders>
                  <w:vAlign w:val="center"/>
                </w:tcPr>
                <w:p w14:paraId="34909498">
                  <w:pPr>
                    <w:pStyle w:val="1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val="0"/>
                      <w:bCs w:val="0"/>
                      <w:vertAlign w:val="baseline"/>
                      <w:lang w:val="en-US" w:eastAsia="zh-CN"/>
                    </w:rPr>
                  </w:pPr>
                  <w:r>
                    <w:rPr>
                      <w:rFonts w:hint="eastAsia"/>
                      <w:b w:val="0"/>
                      <w:bCs w:val="0"/>
                      <w:vertAlign w:val="baseline"/>
                      <w:lang w:val="en-US" w:eastAsia="zh-CN"/>
                    </w:rPr>
                    <w:t>扩建项目</w:t>
                  </w:r>
                </w:p>
              </w:tc>
              <w:tc>
                <w:tcPr>
                  <w:tcW w:w="1338" w:type="dxa"/>
                  <w:tcBorders>
                    <w:tl2br w:val="nil"/>
                    <w:tr2bl w:val="nil"/>
                  </w:tcBorders>
                  <w:vAlign w:val="center"/>
                </w:tcPr>
                <w:p w14:paraId="17A3BB04">
                  <w:pPr>
                    <w:pStyle w:val="1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val="0"/>
                      <w:bCs w:val="0"/>
                      <w:vertAlign w:val="baseline"/>
                      <w:lang w:val="en-US" w:eastAsia="zh-CN"/>
                    </w:rPr>
                  </w:pPr>
                  <w:r>
                    <w:rPr>
                      <w:rFonts w:hint="eastAsia"/>
                      <w:b w:val="0"/>
                      <w:bCs w:val="0"/>
                      <w:vertAlign w:val="baseline"/>
                      <w:lang w:val="en-US" w:eastAsia="zh-CN"/>
                    </w:rPr>
                    <w:t>现有项目</w:t>
                  </w:r>
                </w:p>
              </w:tc>
              <w:tc>
                <w:tcPr>
                  <w:tcW w:w="1339" w:type="dxa"/>
                  <w:tcBorders>
                    <w:tl2br w:val="nil"/>
                    <w:tr2bl w:val="nil"/>
                  </w:tcBorders>
                  <w:vAlign w:val="center"/>
                </w:tcPr>
                <w:p w14:paraId="32021D97">
                  <w:pPr>
                    <w:pStyle w:val="1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val="0"/>
                      <w:bCs w:val="0"/>
                      <w:vertAlign w:val="baseline"/>
                      <w:lang w:val="en-US" w:eastAsia="zh-CN"/>
                    </w:rPr>
                  </w:pPr>
                  <w:r>
                    <w:rPr>
                      <w:rFonts w:hint="eastAsia"/>
                      <w:b w:val="0"/>
                      <w:bCs w:val="0"/>
                      <w:vertAlign w:val="baseline"/>
                      <w:lang w:val="en-US" w:eastAsia="zh-CN"/>
                    </w:rPr>
                    <w:t>合计</w:t>
                  </w:r>
                </w:p>
              </w:tc>
            </w:tr>
            <w:tr w14:paraId="4FA901F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337" w:type="dxa"/>
                  <w:tcBorders>
                    <w:tl2br w:val="nil"/>
                    <w:tr2bl w:val="nil"/>
                  </w:tcBorders>
                  <w:shd w:val="clear" w:color="auto" w:fill="auto"/>
                  <w:vAlign w:val="center"/>
                </w:tcPr>
                <w:p w14:paraId="229AE197">
                  <w:pPr>
                    <w:pStyle w:val="1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b w:val="0"/>
                      <w:bCs w:val="0"/>
                      <w:kern w:val="2"/>
                      <w:sz w:val="21"/>
                      <w:szCs w:val="21"/>
                      <w:vertAlign w:val="baseline"/>
                      <w:lang w:val="en-US" w:eastAsia="zh-CN" w:bidi="ar-SA"/>
                    </w:rPr>
                  </w:pPr>
                  <w:r>
                    <w:rPr>
                      <w:rFonts w:hint="eastAsia"/>
                      <w:b w:val="0"/>
                      <w:bCs w:val="0"/>
                      <w:vertAlign w:val="baseline"/>
                      <w:lang w:val="en-US" w:eastAsia="zh-CN"/>
                    </w:rPr>
                    <w:t>1</w:t>
                  </w:r>
                </w:p>
              </w:tc>
              <w:tc>
                <w:tcPr>
                  <w:tcW w:w="1337" w:type="dxa"/>
                  <w:vMerge w:val="restart"/>
                  <w:tcBorders>
                    <w:tl2br w:val="nil"/>
                    <w:tr2bl w:val="nil"/>
                  </w:tcBorders>
                  <w:vAlign w:val="center"/>
                </w:tcPr>
                <w:p w14:paraId="449B49E9">
                  <w:pPr>
                    <w:pStyle w:val="1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val="0"/>
                      <w:bCs w:val="0"/>
                      <w:vertAlign w:val="baseline"/>
                      <w:lang w:val="en-US" w:eastAsia="zh-CN"/>
                    </w:rPr>
                  </w:pPr>
                  <w:r>
                    <w:rPr>
                      <w:rFonts w:hint="eastAsia"/>
                      <w:b w:val="0"/>
                      <w:bCs w:val="0"/>
                      <w:vertAlign w:val="baseline"/>
                      <w:lang w:val="en-US" w:eastAsia="zh-CN"/>
                    </w:rPr>
                    <w:t>一般固废</w:t>
                  </w:r>
                </w:p>
              </w:tc>
              <w:tc>
                <w:tcPr>
                  <w:tcW w:w="1337" w:type="dxa"/>
                  <w:tcBorders>
                    <w:tl2br w:val="nil"/>
                    <w:tr2bl w:val="nil"/>
                  </w:tcBorders>
                  <w:vAlign w:val="center"/>
                </w:tcPr>
                <w:p w14:paraId="52E9968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生活垃圾</w:t>
                  </w:r>
                </w:p>
              </w:tc>
              <w:tc>
                <w:tcPr>
                  <w:tcW w:w="1337" w:type="dxa"/>
                  <w:tcBorders>
                    <w:tl2br w:val="nil"/>
                    <w:tr2bl w:val="nil"/>
                  </w:tcBorders>
                  <w:vAlign w:val="center"/>
                </w:tcPr>
                <w:p w14:paraId="27749A65">
                  <w:pPr>
                    <w:pStyle w:val="1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val="0"/>
                      <w:bCs w:val="0"/>
                      <w:vertAlign w:val="baseline"/>
                      <w:lang w:val="en-US" w:eastAsia="zh-CN"/>
                    </w:rPr>
                  </w:pPr>
                  <w:r>
                    <w:rPr>
                      <w:rFonts w:hint="eastAsia"/>
                      <w:b w:val="0"/>
                      <w:bCs w:val="0"/>
                      <w:vertAlign w:val="baseline"/>
                      <w:lang w:val="en-US" w:eastAsia="zh-CN"/>
                    </w:rPr>
                    <w:t>0</w:t>
                  </w:r>
                </w:p>
              </w:tc>
              <w:tc>
                <w:tcPr>
                  <w:tcW w:w="1338" w:type="dxa"/>
                  <w:tcBorders>
                    <w:tl2br w:val="nil"/>
                    <w:tr2bl w:val="nil"/>
                  </w:tcBorders>
                  <w:vAlign w:val="center"/>
                </w:tcPr>
                <w:p w14:paraId="52972818">
                  <w:pPr>
                    <w:pStyle w:val="1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val="0"/>
                      <w:bCs w:val="0"/>
                      <w:vertAlign w:val="baseline"/>
                      <w:lang w:val="en-US" w:eastAsia="zh-CN"/>
                    </w:rPr>
                  </w:pPr>
                  <w:r>
                    <w:rPr>
                      <w:rFonts w:hint="eastAsia"/>
                      <w:b w:val="0"/>
                      <w:bCs w:val="0"/>
                      <w:vertAlign w:val="baseline"/>
                      <w:lang w:val="en-US" w:eastAsia="zh-CN"/>
                    </w:rPr>
                    <w:t>25</w:t>
                  </w:r>
                </w:p>
              </w:tc>
              <w:tc>
                <w:tcPr>
                  <w:tcW w:w="1339" w:type="dxa"/>
                  <w:tcBorders>
                    <w:tl2br w:val="nil"/>
                    <w:tr2bl w:val="nil"/>
                  </w:tcBorders>
                  <w:vAlign w:val="center"/>
                </w:tcPr>
                <w:p w14:paraId="22219F83">
                  <w:pPr>
                    <w:pStyle w:val="1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val="0"/>
                      <w:bCs w:val="0"/>
                      <w:vertAlign w:val="baseline"/>
                      <w:lang w:val="en-US" w:eastAsia="zh-CN"/>
                    </w:rPr>
                  </w:pPr>
                  <w:r>
                    <w:rPr>
                      <w:rFonts w:hint="eastAsia"/>
                      <w:b w:val="0"/>
                      <w:bCs w:val="0"/>
                      <w:vertAlign w:val="baseline"/>
                      <w:lang w:val="en-US" w:eastAsia="zh-CN"/>
                    </w:rPr>
                    <w:t>25</w:t>
                  </w:r>
                </w:p>
              </w:tc>
            </w:tr>
            <w:tr w14:paraId="083571A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337" w:type="dxa"/>
                  <w:tcBorders>
                    <w:tl2br w:val="nil"/>
                    <w:tr2bl w:val="nil"/>
                  </w:tcBorders>
                  <w:shd w:val="clear" w:color="auto" w:fill="auto"/>
                  <w:vAlign w:val="center"/>
                </w:tcPr>
                <w:p w14:paraId="67F5694C">
                  <w:pPr>
                    <w:pStyle w:val="1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b w:val="0"/>
                      <w:bCs w:val="0"/>
                      <w:kern w:val="2"/>
                      <w:sz w:val="21"/>
                      <w:szCs w:val="21"/>
                      <w:vertAlign w:val="baseline"/>
                      <w:lang w:val="en-US" w:eastAsia="zh-CN" w:bidi="ar-SA"/>
                    </w:rPr>
                  </w:pPr>
                  <w:r>
                    <w:rPr>
                      <w:rFonts w:hint="eastAsia"/>
                      <w:b w:val="0"/>
                      <w:bCs w:val="0"/>
                      <w:vertAlign w:val="baseline"/>
                      <w:lang w:val="en-US" w:eastAsia="zh-CN"/>
                    </w:rPr>
                    <w:t>2</w:t>
                  </w:r>
                </w:p>
              </w:tc>
              <w:tc>
                <w:tcPr>
                  <w:tcW w:w="1337" w:type="dxa"/>
                  <w:vMerge w:val="continue"/>
                  <w:tcBorders>
                    <w:tl2br w:val="nil"/>
                    <w:tr2bl w:val="nil"/>
                  </w:tcBorders>
                  <w:vAlign w:val="center"/>
                </w:tcPr>
                <w:p w14:paraId="37B35E81">
                  <w:pPr>
                    <w:pStyle w:val="1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b w:val="0"/>
                      <w:bCs w:val="0"/>
                      <w:vertAlign w:val="baseline"/>
                      <w:lang w:val="en-US" w:eastAsia="zh-CN"/>
                    </w:rPr>
                  </w:pPr>
                </w:p>
              </w:tc>
              <w:tc>
                <w:tcPr>
                  <w:tcW w:w="1337" w:type="dxa"/>
                  <w:tcBorders>
                    <w:tl2br w:val="nil"/>
                    <w:tr2bl w:val="nil"/>
                  </w:tcBorders>
                  <w:vAlign w:val="center"/>
                </w:tcPr>
                <w:p w14:paraId="24EF508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废包装材料</w:t>
                  </w:r>
                </w:p>
              </w:tc>
              <w:tc>
                <w:tcPr>
                  <w:tcW w:w="1337" w:type="dxa"/>
                  <w:tcBorders>
                    <w:tl2br w:val="nil"/>
                    <w:tr2bl w:val="nil"/>
                  </w:tcBorders>
                  <w:vAlign w:val="center"/>
                </w:tcPr>
                <w:p w14:paraId="32202E2B">
                  <w:pPr>
                    <w:pStyle w:val="1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val="0"/>
                      <w:bCs w:val="0"/>
                      <w:vertAlign w:val="baseline"/>
                      <w:lang w:val="en-US" w:eastAsia="zh-CN"/>
                    </w:rPr>
                  </w:pPr>
                  <w:r>
                    <w:rPr>
                      <w:rFonts w:hint="eastAsia"/>
                      <w:b w:val="0"/>
                      <w:bCs w:val="0"/>
                      <w:vertAlign w:val="baseline"/>
                      <w:lang w:val="en-US" w:eastAsia="zh-CN"/>
                    </w:rPr>
                    <w:t>1</w:t>
                  </w:r>
                </w:p>
              </w:tc>
              <w:tc>
                <w:tcPr>
                  <w:tcW w:w="1338" w:type="dxa"/>
                  <w:tcBorders>
                    <w:tl2br w:val="nil"/>
                    <w:tr2bl w:val="nil"/>
                  </w:tcBorders>
                  <w:vAlign w:val="center"/>
                </w:tcPr>
                <w:p w14:paraId="48E6ADB3">
                  <w:pPr>
                    <w:pStyle w:val="1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val="0"/>
                      <w:bCs w:val="0"/>
                      <w:vertAlign w:val="baseline"/>
                      <w:lang w:val="en-US" w:eastAsia="zh-CN"/>
                    </w:rPr>
                  </w:pPr>
                  <w:r>
                    <w:rPr>
                      <w:rFonts w:hint="eastAsia"/>
                      <w:b w:val="0"/>
                      <w:bCs w:val="0"/>
                      <w:vertAlign w:val="baseline"/>
                      <w:lang w:val="en-US" w:eastAsia="zh-CN"/>
                    </w:rPr>
                    <w:t>1.5</w:t>
                  </w:r>
                </w:p>
              </w:tc>
              <w:tc>
                <w:tcPr>
                  <w:tcW w:w="1339" w:type="dxa"/>
                  <w:tcBorders>
                    <w:tl2br w:val="nil"/>
                    <w:tr2bl w:val="nil"/>
                  </w:tcBorders>
                  <w:vAlign w:val="center"/>
                </w:tcPr>
                <w:p w14:paraId="2FE0191E">
                  <w:pPr>
                    <w:pStyle w:val="1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val="0"/>
                      <w:bCs w:val="0"/>
                      <w:vertAlign w:val="baseline"/>
                      <w:lang w:val="en-US" w:eastAsia="zh-CN"/>
                    </w:rPr>
                  </w:pPr>
                  <w:r>
                    <w:rPr>
                      <w:rFonts w:hint="eastAsia"/>
                      <w:b w:val="0"/>
                      <w:bCs w:val="0"/>
                      <w:vertAlign w:val="baseline"/>
                      <w:lang w:val="en-US" w:eastAsia="zh-CN"/>
                    </w:rPr>
                    <w:t>2.5</w:t>
                  </w:r>
                </w:p>
              </w:tc>
            </w:tr>
            <w:tr w14:paraId="02382F5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337" w:type="dxa"/>
                  <w:tcBorders>
                    <w:tl2br w:val="nil"/>
                    <w:tr2bl w:val="nil"/>
                  </w:tcBorders>
                  <w:vAlign w:val="center"/>
                </w:tcPr>
                <w:p w14:paraId="2C37BB7C">
                  <w:pPr>
                    <w:pStyle w:val="1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val="0"/>
                      <w:bCs w:val="0"/>
                      <w:vertAlign w:val="baseline"/>
                      <w:lang w:val="en-US" w:eastAsia="zh-CN"/>
                    </w:rPr>
                  </w:pPr>
                  <w:r>
                    <w:rPr>
                      <w:rFonts w:hint="eastAsia"/>
                      <w:b w:val="0"/>
                      <w:bCs w:val="0"/>
                      <w:vertAlign w:val="baseline"/>
                      <w:lang w:val="en-US" w:eastAsia="zh-CN"/>
                    </w:rPr>
                    <w:t>3</w:t>
                  </w:r>
                </w:p>
              </w:tc>
              <w:tc>
                <w:tcPr>
                  <w:tcW w:w="1337" w:type="dxa"/>
                  <w:vMerge w:val="continue"/>
                  <w:tcBorders>
                    <w:tl2br w:val="nil"/>
                    <w:tr2bl w:val="nil"/>
                  </w:tcBorders>
                  <w:vAlign w:val="center"/>
                </w:tcPr>
                <w:p w14:paraId="52D09F9B">
                  <w:pPr>
                    <w:pStyle w:val="1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b w:val="0"/>
                      <w:bCs w:val="0"/>
                      <w:vertAlign w:val="baseline"/>
                      <w:lang w:val="en-US" w:eastAsia="zh-CN"/>
                    </w:rPr>
                  </w:pPr>
                </w:p>
              </w:tc>
              <w:tc>
                <w:tcPr>
                  <w:tcW w:w="1337" w:type="dxa"/>
                  <w:tcBorders>
                    <w:tl2br w:val="nil"/>
                    <w:tr2bl w:val="nil"/>
                  </w:tcBorders>
                  <w:vAlign w:val="center"/>
                </w:tcPr>
                <w:p w14:paraId="0E6CD58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废纸边角料</w:t>
                  </w:r>
                </w:p>
              </w:tc>
              <w:tc>
                <w:tcPr>
                  <w:tcW w:w="1337" w:type="dxa"/>
                  <w:tcBorders>
                    <w:tl2br w:val="nil"/>
                    <w:tr2bl w:val="nil"/>
                  </w:tcBorders>
                  <w:vAlign w:val="center"/>
                </w:tcPr>
                <w:p w14:paraId="65853571">
                  <w:pPr>
                    <w:pStyle w:val="1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val="0"/>
                      <w:bCs w:val="0"/>
                      <w:vertAlign w:val="baseline"/>
                      <w:lang w:val="en-US" w:eastAsia="zh-CN"/>
                    </w:rPr>
                  </w:pPr>
                  <w:r>
                    <w:rPr>
                      <w:rFonts w:hint="eastAsia"/>
                      <w:b w:val="0"/>
                      <w:bCs w:val="0"/>
                      <w:vertAlign w:val="baseline"/>
                      <w:lang w:val="en-US" w:eastAsia="zh-CN"/>
                    </w:rPr>
                    <w:t>5.5</w:t>
                  </w:r>
                </w:p>
              </w:tc>
              <w:tc>
                <w:tcPr>
                  <w:tcW w:w="1338" w:type="dxa"/>
                  <w:tcBorders>
                    <w:tl2br w:val="nil"/>
                    <w:tr2bl w:val="nil"/>
                  </w:tcBorders>
                  <w:vAlign w:val="center"/>
                </w:tcPr>
                <w:p w14:paraId="43ABBBB7">
                  <w:pPr>
                    <w:pStyle w:val="1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val="0"/>
                      <w:bCs w:val="0"/>
                      <w:vertAlign w:val="baseline"/>
                      <w:lang w:val="en-US" w:eastAsia="zh-CN"/>
                    </w:rPr>
                  </w:pPr>
                  <w:r>
                    <w:rPr>
                      <w:rFonts w:hint="eastAsia"/>
                      <w:b w:val="0"/>
                      <w:bCs w:val="0"/>
                      <w:vertAlign w:val="baseline"/>
                      <w:lang w:val="en-US" w:eastAsia="zh-CN"/>
                    </w:rPr>
                    <w:t>6.5</w:t>
                  </w:r>
                </w:p>
              </w:tc>
              <w:tc>
                <w:tcPr>
                  <w:tcW w:w="1339" w:type="dxa"/>
                  <w:tcBorders>
                    <w:tl2br w:val="nil"/>
                    <w:tr2bl w:val="nil"/>
                  </w:tcBorders>
                  <w:vAlign w:val="center"/>
                </w:tcPr>
                <w:p w14:paraId="592B21E1">
                  <w:pPr>
                    <w:pStyle w:val="1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val="0"/>
                      <w:bCs w:val="0"/>
                      <w:vertAlign w:val="baseline"/>
                      <w:lang w:val="en-US" w:eastAsia="zh-CN"/>
                    </w:rPr>
                  </w:pPr>
                  <w:r>
                    <w:rPr>
                      <w:rFonts w:hint="eastAsia"/>
                      <w:b w:val="0"/>
                      <w:bCs w:val="0"/>
                      <w:vertAlign w:val="baseline"/>
                      <w:lang w:val="en-US" w:eastAsia="zh-CN"/>
                    </w:rPr>
                    <w:t>12</w:t>
                  </w:r>
                </w:p>
              </w:tc>
            </w:tr>
            <w:tr w14:paraId="19B94E7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337" w:type="dxa"/>
                  <w:tcBorders>
                    <w:tl2br w:val="nil"/>
                    <w:tr2bl w:val="nil"/>
                  </w:tcBorders>
                  <w:shd w:val="clear" w:color="auto" w:fill="auto"/>
                  <w:vAlign w:val="center"/>
                </w:tcPr>
                <w:p w14:paraId="680DF015">
                  <w:pPr>
                    <w:pStyle w:val="1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b w:val="0"/>
                      <w:bCs w:val="0"/>
                      <w:kern w:val="2"/>
                      <w:sz w:val="21"/>
                      <w:szCs w:val="21"/>
                      <w:vertAlign w:val="baseline"/>
                      <w:lang w:val="en-US" w:eastAsia="zh-CN" w:bidi="ar-SA"/>
                    </w:rPr>
                  </w:pPr>
                  <w:r>
                    <w:rPr>
                      <w:rFonts w:hint="eastAsia"/>
                      <w:b w:val="0"/>
                      <w:bCs w:val="0"/>
                      <w:vertAlign w:val="baseline"/>
                      <w:lang w:val="en-US" w:eastAsia="zh-CN"/>
                    </w:rPr>
                    <w:t>4</w:t>
                  </w:r>
                </w:p>
              </w:tc>
              <w:tc>
                <w:tcPr>
                  <w:tcW w:w="1337" w:type="dxa"/>
                  <w:vMerge w:val="continue"/>
                  <w:tcBorders>
                    <w:tl2br w:val="nil"/>
                    <w:tr2bl w:val="nil"/>
                  </w:tcBorders>
                  <w:vAlign w:val="center"/>
                </w:tcPr>
                <w:p w14:paraId="2F6C4CEA">
                  <w:pPr>
                    <w:pStyle w:val="1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b w:val="0"/>
                      <w:bCs w:val="0"/>
                      <w:vertAlign w:val="baseline"/>
                      <w:lang w:val="en-US" w:eastAsia="zh-CN"/>
                    </w:rPr>
                  </w:pPr>
                </w:p>
              </w:tc>
              <w:tc>
                <w:tcPr>
                  <w:tcW w:w="1337" w:type="dxa"/>
                  <w:tcBorders>
                    <w:tl2br w:val="nil"/>
                    <w:tr2bl w:val="nil"/>
                  </w:tcBorders>
                  <w:vAlign w:val="center"/>
                </w:tcPr>
                <w:p w14:paraId="7A5BBE5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不合格品</w:t>
                  </w:r>
                </w:p>
              </w:tc>
              <w:tc>
                <w:tcPr>
                  <w:tcW w:w="1337" w:type="dxa"/>
                  <w:tcBorders>
                    <w:tl2br w:val="nil"/>
                    <w:tr2bl w:val="nil"/>
                  </w:tcBorders>
                  <w:vAlign w:val="center"/>
                </w:tcPr>
                <w:p w14:paraId="33EC0E5A">
                  <w:pPr>
                    <w:pStyle w:val="1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val="0"/>
                      <w:bCs w:val="0"/>
                      <w:vertAlign w:val="baseline"/>
                      <w:lang w:val="en-US" w:eastAsia="zh-CN"/>
                    </w:rPr>
                  </w:pPr>
                  <w:r>
                    <w:rPr>
                      <w:rFonts w:hint="eastAsia"/>
                      <w:b w:val="0"/>
                      <w:bCs w:val="0"/>
                      <w:vertAlign w:val="baseline"/>
                      <w:lang w:val="en-US" w:eastAsia="zh-CN"/>
                    </w:rPr>
                    <w:t>1.2</w:t>
                  </w:r>
                </w:p>
              </w:tc>
              <w:tc>
                <w:tcPr>
                  <w:tcW w:w="1338" w:type="dxa"/>
                  <w:tcBorders>
                    <w:tl2br w:val="nil"/>
                    <w:tr2bl w:val="nil"/>
                  </w:tcBorders>
                  <w:vAlign w:val="center"/>
                </w:tcPr>
                <w:p w14:paraId="1858D4CC">
                  <w:pPr>
                    <w:pStyle w:val="1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val="0"/>
                      <w:bCs w:val="0"/>
                      <w:vertAlign w:val="baseline"/>
                      <w:lang w:val="en-US" w:eastAsia="zh-CN"/>
                    </w:rPr>
                  </w:pPr>
                  <w:r>
                    <w:rPr>
                      <w:rFonts w:hint="eastAsia"/>
                      <w:b w:val="0"/>
                      <w:bCs w:val="0"/>
                      <w:vertAlign w:val="baseline"/>
                      <w:lang w:val="en-US" w:eastAsia="zh-CN"/>
                    </w:rPr>
                    <w:t>2.0</w:t>
                  </w:r>
                </w:p>
              </w:tc>
              <w:tc>
                <w:tcPr>
                  <w:tcW w:w="1339" w:type="dxa"/>
                  <w:tcBorders>
                    <w:tl2br w:val="nil"/>
                    <w:tr2bl w:val="nil"/>
                  </w:tcBorders>
                  <w:vAlign w:val="center"/>
                </w:tcPr>
                <w:p w14:paraId="031F04E3">
                  <w:pPr>
                    <w:pStyle w:val="1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val="0"/>
                      <w:bCs w:val="0"/>
                      <w:vertAlign w:val="baseline"/>
                      <w:lang w:val="en-US" w:eastAsia="zh-CN"/>
                    </w:rPr>
                  </w:pPr>
                  <w:r>
                    <w:rPr>
                      <w:rFonts w:hint="eastAsia"/>
                      <w:b w:val="0"/>
                      <w:bCs w:val="0"/>
                      <w:vertAlign w:val="baseline"/>
                      <w:lang w:val="en-US" w:eastAsia="zh-CN"/>
                    </w:rPr>
                    <w:t>3.2</w:t>
                  </w:r>
                </w:p>
              </w:tc>
            </w:tr>
            <w:tr w14:paraId="6FD418A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337" w:type="dxa"/>
                  <w:tcBorders>
                    <w:tl2br w:val="nil"/>
                    <w:tr2bl w:val="nil"/>
                  </w:tcBorders>
                  <w:shd w:val="clear" w:color="auto" w:fill="auto"/>
                  <w:vAlign w:val="center"/>
                </w:tcPr>
                <w:p w14:paraId="7EDD1FA9">
                  <w:pPr>
                    <w:pStyle w:val="1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b w:val="0"/>
                      <w:bCs w:val="0"/>
                      <w:kern w:val="2"/>
                      <w:sz w:val="21"/>
                      <w:szCs w:val="21"/>
                      <w:vertAlign w:val="baseline"/>
                      <w:lang w:val="en-US" w:eastAsia="zh-CN" w:bidi="ar-SA"/>
                    </w:rPr>
                  </w:pPr>
                  <w:r>
                    <w:rPr>
                      <w:rFonts w:hint="eastAsia"/>
                      <w:b w:val="0"/>
                      <w:bCs w:val="0"/>
                      <w:vertAlign w:val="baseline"/>
                      <w:lang w:val="en-US" w:eastAsia="zh-CN"/>
                    </w:rPr>
                    <w:t>5</w:t>
                  </w:r>
                </w:p>
              </w:tc>
              <w:tc>
                <w:tcPr>
                  <w:tcW w:w="1337" w:type="dxa"/>
                  <w:vMerge w:val="continue"/>
                  <w:tcBorders>
                    <w:tl2br w:val="nil"/>
                    <w:tr2bl w:val="nil"/>
                  </w:tcBorders>
                  <w:vAlign w:val="center"/>
                </w:tcPr>
                <w:p w14:paraId="7782D240">
                  <w:pPr>
                    <w:pStyle w:val="1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b w:val="0"/>
                      <w:bCs w:val="0"/>
                      <w:vertAlign w:val="baseline"/>
                      <w:lang w:val="en-US" w:eastAsia="zh-CN"/>
                    </w:rPr>
                  </w:pPr>
                </w:p>
              </w:tc>
              <w:tc>
                <w:tcPr>
                  <w:tcW w:w="1337" w:type="dxa"/>
                  <w:tcBorders>
                    <w:tl2br w:val="nil"/>
                    <w:tr2bl w:val="nil"/>
                  </w:tcBorders>
                  <w:vAlign w:val="center"/>
                </w:tcPr>
                <w:p w14:paraId="5829BE0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除尘灰</w:t>
                  </w:r>
                </w:p>
              </w:tc>
              <w:tc>
                <w:tcPr>
                  <w:tcW w:w="1337" w:type="dxa"/>
                  <w:tcBorders>
                    <w:tl2br w:val="nil"/>
                    <w:tr2bl w:val="nil"/>
                  </w:tcBorders>
                  <w:vAlign w:val="center"/>
                </w:tcPr>
                <w:p w14:paraId="06D1604D">
                  <w:pPr>
                    <w:pStyle w:val="1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val="0"/>
                      <w:bCs w:val="0"/>
                      <w:vertAlign w:val="baseline"/>
                      <w:lang w:val="en-US" w:eastAsia="zh-CN"/>
                    </w:rPr>
                  </w:pPr>
                  <w:r>
                    <w:rPr>
                      <w:rFonts w:hint="eastAsia"/>
                      <w:b w:val="0"/>
                      <w:bCs w:val="0"/>
                      <w:vertAlign w:val="baseline"/>
                      <w:lang w:val="en-US" w:eastAsia="zh-CN"/>
                    </w:rPr>
                    <w:t>0.057</w:t>
                  </w:r>
                </w:p>
              </w:tc>
              <w:tc>
                <w:tcPr>
                  <w:tcW w:w="1338" w:type="dxa"/>
                  <w:tcBorders>
                    <w:tl2br w:val="nil"/>
                    <w:tr2bl w:val="nil"/>
                  </w:tcBorders>
                  <w:vAlign w:val="center"/>
                </w:tcPr>
                <w:p w14:paraId="283D40FB">
                  <w:pPr>
                    <w:pStyle w:val="1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val="0"/>
                      <w:bCs w:val="0"/>
                      <w:vertAlign w:val="baseline"/>
                      <w:lang w:val="en-US" w:eastAsia="zh-CN"/>
                    </w:rPr>
                  </w:pPr>
                  <w:r>
                    <w:rPr>
                      <w:rFonts w:hint="eastAsia"/>
                      <w:b w:val="0"/>
                      <w:bCs w:val="0"/>
                      <w:vertAlign w:val="baseline"/>
                      <w:lang w:val="en-US" w:eastAsia="zh-CN"/>
                    </w:rPr>
                    <w:t>0.105</w:t>
                  </w:r>
                </w:p>
              </w:tc>
              <w:tc>
                <w:tcPr>
                  <w:tcW w:w="1339" w:type="dxa"/>
                  <w:tcBorders>
                    <w:tl2br w:val="nil"/>
                    <w:tr2bl w:val="nil"/>
                  </w:tcBorders>
                  <w:vAlign w:val="center"/>
                </w:tcPr>
                <w:p w14:paraId="1D3183A4">
                  <w:pPr>
                    <w:pStyle w:val="1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val="0"/>
                      <w:bCs w:val="0"/>
                      <w:vertAlign w:val="baseline"/>
                      <w:lang w:val="en-US" w:eastAsia="zh-CN"/>
                    </w:rPr>
                  </w:pPr>
                  <w:r>
                    <w:rPr>
                      <w:rFonts w:hint="eastAsia"/>
                      <w:b w:val="0"/>
                      <w:bCs w:val="0"/>
                      <w:vertAlign w:val="baseline"/>
                      <w:lang w:val="en-US" w:eastAsia="zh-CN"/>
                    </w:rPr>
                    <w:t>0.162</w:t>
                  </w:r>
                </w:p>
              </w:tc>
            </w:tr>
            <w:tr w14:paraId="58B65BD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337" w:type="dxa"/>
                  <w:tcBorders>
                    <w:tl2br w:val="nil"/>
                    <w:tr2bl w:val="nil"/>
                  </w:tcBorders>
                  <w:shd w:val="clear" w:color="auto" w:fill="auto"/>
                  <w:vAlign w:val="center"/>
                </w:tcPr>
                <w:p w14:paraId="7BC31AB3">
                  <w:pPr>
                    <w:pStyle w:val="1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b w:val="0"/>
                      <w:bCs w:val="0"/>
                      <w:kern w:val="2"/>
                      <w:sz w:val="21"/>
                      <w:szCs w:val="21"/>
                      <w:vertAlign w:val="baseline"/>
                      <w:lang w:val="en-US" w:eastAsia="zh-CN" w:bidi="ar-SA"/>
                    </w:rPr>
                  </w:pPr>
                  <w:r>
                    <w:rPr>
                      <w:rFonts w:hint="eastAsia"/>
                      <w:b w:val="0"/>
                      <w:bCs w:val="0"/>
                      <w:vertAlign w:val="baseline"/>
                      <w:lang w:val="en-US" w:eastAsia="zh-CN"/>
                    </w:rPr>
                    <w:t>6</w:t>
                  </w:r>
                </w:p>
              </w:tc>
              <w:tc>
                <w:tcPr>
                  <w:tcW w:w="1337" w:type="dxa"/>
                  <w:vMerge w:val="restart"/>
                  <w:tcBorders>
                    <w:tl2br w:val="nil"/>
                    <w:tr2bl w:val="nil"/>
                  </w:tcBorders>
                  <w:vAlign w:val="center"/>
                </w:tcPr>
                <w:p w14:paraId="2D3653E0">
                  <w:pPr>
                    <w:pStyle w:val="1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val="0"/>
                      <w:bCs w:val="0"/>
                      <w:vertAlign w:val="baseline"/>
                      <w:lang w:val="en-US" w:eastAsia="zh-CN"/>
                    </w:rPr>
                  </w:pPr>
                  <w:r>
                    <w:rPr>
                      <w:rFonts w:hint="eastAsia"/>
                      <w:b w:val="0"/>
                      <w:bCs w:val="0"/>
                      <w:vertAlign w:val="baseline"/>
                      <w:lang w:val="en-US" w:eastAsia="zh-CN"/>
                    </w:rPr>
                    <w:t>危险废物</w:t>
                  </w:r>
                </w:p>
              </w:tc>
              <w:tc>
                <w:tcPr>
                  <w:tcW w:w="1337" w:type="dxa"/>
                  <w:tcBorders>
                    <w:tl2br w:val="nil"/>
                    <w:tr2bl w:val="nil"/>
                  </w:tcBorders>
                  <w:shd w:val="clear" w:color="auto" w:fill="auto"/>
                  <w:vAlign w:val="center"/>
                </w:tcPr>
                <w:p w14:paraId="08A36CA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废显影液</w:t>
                  </w:r>
                </w:p>
              </w:tc>
              <w:tc>
                <w:tcPr>
                  <w:tcW w:w="1337" w:type="dxa"/>
                  <w:tcBorders>
                    <w:tl2br w:val="nil"/>
                    <w:tr2bl w:val="nil"/>
                  </w:tcBorders>
                  <w:shd w:val="clear" w:color="auto" w:fill="auto"/>
                  <w:vAlign w:val="center"/>
                </w:tcPr>
                <w:p w14:paraId="243C6A2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0.4</w:t>
                  </w:r>
                </w:p>
              </w:tc>
              <w:tc>
                <w:tcPr>
                  <w:tcW w:w="1338" w:type="dxa"/>
                  <w:tcBorders>
                    <w:tl2br w:val="nil"/>
                    <w:tr2bl w:val="nil"/>
                  </w:tcBorders>
                  <w:vAlign w:val="center"/>
                </w:tcPr>
                <w:p w14:paraId="49913A72">
                  <w:pPr>
                    <w:pStyle w:val="1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val="0"/>
                      <w:bCs w:val="0"/>
                      <w:vertAlign w:val="baseline"/>
                      <w:lang w:val="en-US" w:eastAsia="zh-CN"/>
                    </w:rPr>
                  </w:pPr>
                  <w:r>
                    <w:rPr>
                      <w:rFonts w:hint="eastAsia"/>
                      <w:b w:val="0"/>
                      <w:bCs w:val="0"/>
                      <w:vertAlign w:val="baseline"/>
                      <w:lang w:val="en-US" w:eastAsia="zh-CN"/>
                    </w:rPr>
                    <w:t>0.6</w:t>
                  </w:r>
                </w:p>
              </w:tc>
              <w:tc>
                <w:tcPr>
                  <w:tcW w:w="1339" w:type="dxa"/>
                  <w:tcBorders>
                    <w:tl2br w:val="nil"/>
                    <w:tr2bl w:val="nil"/>
                  </w:tcBorders>
                  <w:vAlign w:val="center"/>
                </w:tcPr>
                <w:p w14:paraId="07823AAE">
                  <w:pPr>
                    <w:pStyle w:val="1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val="0"/>
                      <w:bCs w:val="0"/>
                      <w:vertAlign w:val="baseline"/>
                      <w:lang w:val="en-US" w:eastAsia="zh-CN"/>
                    </w:rPr>
                  </w:pPr>
                  <w:r>
                    <w:rPr>
                      <w:rFonts w:hint="eastAsia"/>
                      <w:b w:val="0"/>
                      <w:bCs w:val="0"/>
                      <w:vertAlign w:val="baseline"/>
                      <w:lang w:val="en-US" w:eastAsia="zh-CN"/>
                    </w:rPr>
                    <w:t>1.0</w:t>
                  </w:r>
                </w:p>
              </w:tc>
            </w:tr>
            <w:tr w14:paraId="626A70F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337" w:type="dxa"/>
                  <w:tcBorders>
                    <w:tl2br w:val="nil"/>
                    <w:tr2bl w:val="nil"/>
                  </w:tcBorders>
                  <w:shd w:val="clear" w:color="auto" w:fill="auto"/>
                  <w:vAlign w:val="center"/>
                </w:tcPr>
                <w:p w14:paraId="71E4C08B">
                  <w:pPr>
                    <w:pStyle w:val="1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b w:val="0"/>
                      <w:bCs w:val="0"/>
                      <w:kern w:val="2"/>
                      <w:sz w:val="21"/>
                      <w:szCs w:val="21"/>
                      <w:vertAlign w:val="baseline"/>
                      <w:lang w:val="en-US" w:eastAsia="zh-CN" w:bidi="ar-SA"/>
                    </w:rPr>
                  </w:pPr>
                  <w:r>
                    <w:rPr>
                      <w:rFonts w:hint="eastAsia"/>
                      <w:b w:val="0"/>
                      <w:bCs w:val="0"/>
                      <w:vertAlign w:val="baseline"/>
                      <w:lang w:val="en-US" w:eastAsia="zh-CN"/>
                    </w:rPr>
                    <w:t>7</w:t>
                  </w:r>
                </w:p>
              </w:tc>
              <w:tc>
                <w:tcPr>
                  <w:tcW w:w="1337" w:type="dxa"/>
                  <w:vMerge w:val="continue"/>
                  <w:tcBorders>
                    <w:tl2br w:val="nil"/>
                    <w:tr2bl w:val="nil"/>
                  </w:tcBorders>
                  <w:vAlign w:val="center"/>
                </w:tcPr>
                <w:p w14:paraId="1F1AD841">
                  <w:pPr>
                    <w:pStyle w:val="1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b w:val="0"/>
                      <w:bCs w:val="0"/>
                      <w:vertAlign w:val="baseline"/>
                      <w:lang w:val="en-US" w:eastAsia="zh-CN"/>
                    </w:rPr>
                  </w:pPr>
                </w:p>
              </w:tc>
              <w:tc>
                <w:tcPr>
                  <w:tcW w:w="1337" w:type="dxa"/>
                  <w:tcBorders>
                    <w:tl2br w:val="nil"/>
                    <w:tr2bl w:val="nil"/>
                  </w:tcBorders>
                  <w:shd w:val="clear" w:color="auto" w:fill="auto"/>
                  <w:vAlign w:val="center"/>
                </w:tcPr>
                <w:p w14:paraId="591F429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废CTP版</w:t>
                  </w:r>
                </w:p>
              </w:tc>
              <w:tc>
                <w:tcPr>
                  <w:tcW w:w="1337" w:type="dxa"/>
                  <w:tcBorders>
                    <w:tl2br w:val="nil"/>
                    <w:tr2bl w:val="nil"/>
                  </w:tcBorders>
                  <w:shd w:val="clear" w:color="auto" w:fill="auto"/>
                  <w:vAlign w:val="center"/>
                </w:tcPr>
                <w:p w14:paraId="1C11BF5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1.3</w:t>
                  </w:r>
                </w:p>
              </w:tc>
              <w:tc>
                <w:tcPr>
                  <w:tcW w:w="1338" w:type="dxa"/>
                  <w:tcBorders>
                    <w:tl2br w:val="nil"/>
                    <w:tr2bl w:val="nil"/>
                  </w:tcBorders>
                  <w:vAlign w:val="center"/>
                </w:tcPr>
                <w:p w14:paraId="4E59C3DB">
                  <w:pPr>
                    <w:pStyle w:val="1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val="0"/>
                      <w:bCs w:val="0"/>
                      <w:vertAlign w:val="baseline"/>
                      <w:lang w:val="en-US" w:eastAsia="zh-CN"/>
                    </w:rPr>
                  </w:pPr>
                  <w:r>
                    <w:rPr>
                      <w:rFonts w:hint="eastAsia"/>
                      <w:b w:val="0"/>
                      <w:bCs w:val="0"/>
                      <w:vertAlign w:val="baseline"/>
                      <w:lang w:val="en-US" w:eastAsia="zh-CN"/>
                    </w:rPr>
                    <w:t>1.7</w:t>
                  </w:r>
                </w:p>
              </w:tc>
              <w:tc>
                <w:tcPr>
                  <w:tcW w:w="1339" w:type="dxa"/>
                  <w:tcBorders>
                    <w:tl2br w:val="nil"/>
                    <w:tr2bl w:val="nil"/>
                  </w:tcBorders>
                  <w:vAlign w:val="center"/>
                </w:tcPr>
                <w:p w14:paraId="55A102A4">
                  <w:pPr>
                    <w:pStyle w:val="1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val="0"/>
                      <w:bCs w:val="0"/>
                      <w:vertAlign w:val="baseline"/>
                      <w:lang w:val="en-US" w:eastAsia="zh-CN"/>
                    </w:rPr>
                  </w:pPr>
                  <w:r>
                    <w:rPr>
                      <w:rFonts w:hint="eastAsia"/>
                      <w:b w:val="0"/>
                      <w:bCs w:val="0"/>
                      <w:vertAlign w:val="baseline"/>
                      <w:lang w:val="en-US" w:eastAsia="zh-CN"/>
                    </w:rPr>
                    <w:t>3.0</w:t>
                  </w:r>
                </w:p>
              </w:tc>
            </w:tr>
            <w:tr w14:paraId="4959922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337" w:type="dxa"/>
                  <w:tcBorders>
                    <w:tl2br w:val="nil"/>
                    <w:tr2bl w:val="nil"/>
                  </w:tcBorders>
                  <w:shd w:val="clear" w:color="auto" w:fill="auto"/>
                  <w:vAlign w:val="center"/>
                </w:tcPr>
                <w:p w14:paraId="6C123A36">
                  <w:pPr>
                    <w:pStyle w:val="1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b w:val="0"/>
                      <w:bCs w:val="0"/>
                      <w:kern w:val="2"/>
                      <w:sz w:val="21"/>
                      <w:szCs w:val="21"/>
                      <w:vertAlign w:val="baseline"/>
                      <w:lang w:val="en-US" w:eastAsia="zh-CN" w:bidi="ar-SA"/>
                    </w:rPr>
                  </w:pPr>
                  <w:r>
                    <w:rPr>
                      <w:rFonts w:hint="eastAsia"/>
                      <w:b w:val="0"/>
                      <w:bCs w:val="0"/>
                      <w:vertAlign w:val="baseline"/>
                      <w:lang w:val="en-US" w:eastAsia="zh-CN"/>
                    </w:rPr>
                    <w:t>8</w:t>
                  </w:r>
                </w:p>
              </w:tc>
              <w:tc>
                <w:tcPr>
                  <w:tcW w:w="1337" w:type="dxa"/>
                  <w:vMerge w:val="continue"/>
                  <w:tcBorders>
                    <w:tl2br w:val="nil"/>
                    <w:tr2bl w:val="nil"/>
                  </w:tcBorders>
                  <w:vAlign w:val="center"/>
                </w:tcPr>
                <w:p w14:paraId="2057583D">
                  <w:pPr>
                    <w:pStyle w:val="1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b w:val="0"/>
                      <w:bCs w:val="0"/>
                      <w:vertAlign w:val="baseline"/>
                      <w:lang w:val="en-US" w:eastAsia="zh-CN"/>
                    </w:rPr>
                  </w:pPr>
                </w:p>
              </w:tc>
              <w:tc>
                <w:tcPr>
                  <w:tcW w:w="1337" w:type="dxa"/>
                  <w:tcBorders>
                    <w:tl2br w:val="nil"/>
                    <w:tr2bl w:val="nil"/>
                  </w:tcBorders>
                  <w:shd w:val="clear" w:color="auto" w:fill="auto"/>
                  <w:vAlign w:val="center"/>
                </w:tcPr>
                <w:p w14:paraId="10123F5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废润版液</w:t>
                  </w:r>
                </w:p>
              </w:tc>
              <w:tc>
                <w:tcPr>
                  <w:tcW w:w="1337" w:type="dxa"/>
                  <w:tcBorders>
                    <w:tl2br w:val="nil"/>
                    <w:tr2bl w:val="nil"/>
                  </w:tcBorders>
                  <w:shd w:val="clear" w:color="auto" w:fill="auto"/>
                  <w:vAlign w:val="center"/>
                </w:tcPr>
                <w:p w14:paraId="4E551D7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0.4</w:t>
                  </w:r>
                </w:p>
              </w:tc>
              <w:tc>
                <w:tcPr>
                  <w:tcW w:w="1338" w:type="dxa"/>
                  <w:tcBorders>
                    <w:tl2br w:val="nil"/>
                    <w:tr2bl w:val="nil"/>
                  </w:tcBorders>
                  <w:vAlign w:val="center"/>
                </w:tcPr>
                <w:p w14:paraId="25B4C0E1">
                  <w:pPr>
                    <w:pStyle w:val="1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val="0"/>
                      <w:bCs w:val="0"/>
                      <w:vertAlign w:val="baseline"/>
                      <w:lang w:val="en-US" w:eastAsia="zh-CN"/>
                    </w:rPr>
                  </w:pPr>
                  <w:r>
                    <w:rPr>
                      <w:rFonts w:hint="eastAsia"/>
                      <w:b w:val="0"/>
                      <w:bCs w:val="0"/>
                      <w:vertAlign w:val="baseline"/>
                      <w:lang w:val="en-US" w:eastAsia="zh-CN"/>
                    </w:rPr>
                    <w:t>0.6</w:t>
                  </w:r>
                </w:p>
              </w:tc>
              <w:tc>
                <w:tcPr>
                  <w:tcW w:w="1339" w:type="dxa"/>
                  <w:tcBorders>
                    <w:tl2br w:val="nil"/>
                    <w:tr2bl w:val="nil"/>
                  </w:tcBorders>
                  <w:vAlign w:val="center"/>
                </w:tcPr>
                <w:p w14:paraId="2E31605E">
                  <w:pPr>
                    <w:pStyle w:val="1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val="0"/>
                      <w:bCs w:val="0"/>
                      <w:vertAlign w:val="baseline"/>
                      <w:lang w:val="en-US" w:eastAsia="zh-CN"/>
                    </w:rPr>
                  </w:pPr>
                  <w:r>
                    <w:rPr>
                      <w:rFonts w:hint="eastAsia"/>
                      <w:b w:val="0"/>
                      <w:bCs w:val="0"/>
                      <w:vertAlign w:val="baseline"/>
                      <w:lang w:val="en-US" w:eastAsia="zh-CN"/>
                    </w:rPr>
                    <w:t>2.0</w:t>
                  </w:r>
                </w:p>
              </w:tc>
            </w:tr>
            <w:tr w14:paraId="02539C8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337" w:type="dxa"/>
                  <w:tcBorders>
                    <w:tl2br w:val="nil"/>
                    <w:tr2bl w:val="nil"/>
                  </w:tcBorders>
                  <w:shd w:val="clear" w:color="auto" w:fill="auto"/>
                  <w:vAlign w:val="center"/>
                </w:tcPr>
                <w:p w14:paraId="2433627D">
                  <w:pPr>
                    <w:pStyle w:val="1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b w:val="0"/>
                      <w:bCs w:val="0"/>
                      <w:kern w:val="2"/>
                      <w:sz w:val="21"/>
                      <w:szCs w:val="21"/>
                      <w:vertAlign w:val="baseline"/>
                      <w:lang w:val="en-US" w:eastAsia="zh-CN" w:bidi="ar-SA"/>
                    </w:rPr>
                  </w:pPr>
                  <w:r>
                    <w:rPr>
                      <w:rFonts w:hint="eastAsia"/>
                      <w:b w:val="0"/>
                      <w:bCs w:val="0"/>
                      <w:vertAlign w:val="baseline"/>
                      <w:lang w:val="en-US" w:eastAsia="zh-CN"/>
                    </w:rPr>
                    <w:t>9</w:t>
                  </w:r>
                </w:p>
              </w:tc>
              <w:tc>
                <w:tcPr>
                  <w:tcW w:w="1337" w:type="dxa"/>
                  <w:vMerge w:val="continue"/>
                  <w:tcBorders>
                    <w:tl2br w:val="nil"/>
                    <w:tr2bl w:val="nil"/>
                  </w:tcBorders>
                  <w:vAlign w:val="center"/>
                </w:tcPr>
                <w:p w14:paraId="3FCFA1AF">
                  <w:pPr>
                    <w:pStyle w:val="1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b w:val="0"/>
                      <w:bCs w:val="0"/>
                      <w:vertAlign w:val="baseline"/>
                      <w:lang w:val="en-US" w:eastAsia="zh-CN"/>
                    </w:rPr>
                  </w:pPr>
                </w:p>
              </w:tc>
              <w:tc>
                <w:tcPr>
                  <w:tcW w:w="1337" w:type="dxa"/>
                  <w:tcBorders>
                    <w:tl2br w:val="nil"/>
                    <w:tr2bl w:val="nil"/>
                  </w:tcBorders>
                  <w:shd w:val="clear" w:color="auto" w:fill="auto"/>
                  <w:vAlign w:val="center"/>
                </w:tcPr>
                <w:p w14:paraId="2413089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废油墨</w:t>
                  </w:r>
                </w:p>
              </w:tc>
              <w:tc>
                <w:tcPr>
                  <w:tcW w:w="1337" w:type="dxa"/>
                  <w:tcBorders>
                    <w:tl2br w:val="nil"/>
                    <w:tr2bl w:val="nil"/>
                  </w:tcBorders>
                  <w:shd w:val="clear" w:color="auto" w:fill="auto"/>
                  <w:vAlign w:val="center"/>
                </w:tcPr>
                <w:p w14:paraId="32EF428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1.1</w:t>
                  </w:r>
                </w:p>
              </w:tc>
              <w:tc>
                <w:tcPr>
                  <w:tcW w:w="1338" w:type="dxa"/>
                  <w:tcBorders>
                    <w:tl2br w:val="nil"/>
                    <w:tr2bl w:val="nil"/>
                  </w:tcBorders>
                  <w:vAlign w:val="center"/>
                </w:tcPr>
                <w:p w14:paraId="15A31ECB">
                  <w:pPr>
                    <w:pStyle w:val="1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val="0"/>
                      <w:bCs w:val="0"/>
                      <w:vertAlign w:val="baseline"/>
                      <w:lang w:val="en-US" w:eastAsia="zh-CN"/>
                    </w:rPr>
                  </w:pPr>
                  <w:r>
                    <w:rPr>
                      <w:rFonts w:hint="eastAsia"/>
                      <w:b w:val="0"/>
                      <w:bCs w:val="0"/>
                      <w:vertAlign w:val="baseline"/>
                      <w:lang w:val="en-US" w:eastAsia="zh-CN"/>
                    </w:rPr>
                    <w:t>1.4</w:t>
                  </w:r>
                </w:p>
              </w:tc>
              <w:tc>
                <w:tcPr>
                  <w:tcW w:w="1339" w:type="dxa"/>
                  <w:tcBorders>
                    <w:tl2br w:val="nil"/>
                    <w:tr2bl w:val="nil"/>
                  </w:tcBorders>
                  <w:vAlign w:val="center"/>
                </w:tcPr>
                <w:p w14:paraId="52074BAB">
                  <w:pPr>
                    <w:pStyle w:val="1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val="0"/>
                      <w:bCs w:val="0"/>
                      <w:vertAlign w:val="baseline"/>
                      <w:lang w:val="en-US" w:eastAsia="zh-CN"/>
                    </w:rPr>
                  </w:pPr>
                  <w:r>
                    <w:rPr>
                      <w:rFonts w:hint="eastAsia"/>
                      <w:b w:val="0"/>
                      <w:bCs w:val="0"/>
                      <w:vertAlign w:val="baseline"/>
                      <w:lang w:val="en-US" w:eastAsia="zh-CN"/>
                    </w:rPr>
                    <w:t>2.5</w:t>
                  </w:r>
                </w:p>
              </w:tc>
            </w:tr>
            <w:tr w14:paraId="0A906E3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337" w:type="dxa"/>
                  <w:tcBorders>
                    <w:tl2br w:val="nil"/>
                    <w:tr2bl w:val="nil"/>
                  </w:tcBorders>
                  <w:shd w:val="clear" w:color="auto" w:fill="auto"/>
                  <w:vAlign w:val="center"/>
                </w:tcPr>
                <w:p w14:paraId="4476FF4F">
                  <w:pPr>
                    <w:pStyle w:val="1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b w:val="0"/>
                      <w:bCs w:val="0"/>
                      <w:kern w:val="2"/>
                      <w:sz w:val="21"/>
                      <w:szCs w:val="21"/>
                      <w:vertAlign w:val="baseline"/>
                      <w:lang w:val="en-US" w:eastAsia="zh-CN" w:bidi="ar-SA"/>
                    </w:rPr>
                  </w:pPr>
                  <w:r>
                    <w:rPr>
                      <w:rFonts w:hint="eastAsia"/>
                      <w:b w:val="0"/>
                      <w:bCs w:val="0"/>
                      <w:vertAlign w:val="baseline"/>
                      <w:lang w:val="en-US" w:eastAsia="zh-CN"/>
                    </w:rPr>
                    <w:t>10</w:t>
                  </w:r>
                </w:p>
              </w:tc>
              <w:tc>
                <w:tcPr>
                  <w:tcW w:w="1337" w:type="dxa"/>
                  <w:vMerge w:val="continue"/>
                  <w:tcBorders>
                    <w:tl2br w:val="nil"/>
                    <w:tr2bl w:val="nil"/>
                  </w:tcBorders>
                  <w:vAlign w:val="center"/>
                </w:tcPr>
                <w:p w14:paraId="24B07CEA">
                  <w:pPr>
                    <w:pStyle w:val="1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b w:val="0"/>
                      <w:bCs w:val="0"/>
                      <w:vertAlign w:val="baseline"/>
                      <w:lang w:val="en-US" w:eastAsia="zh-CN"/>
                    </w:rPr>
                  </w:pPr>
                </w:p>
              </w:tc>
              <w:tc>
                <w:tcPr>
                  <w:tcW w:w="1337" w:type="dxa"/>
                  <w:tcBorders>
                    <w:tl2br w:val="nil"/>
                    <w:tr2bl w:val="nil"/>
                  </w:tcBorders>
                  <w:shd w:val="clear" w:color="auto" w:fill="auto"/>
                  <w:vAlign w:val="center"/>
                </w:tcPr>
                <w:p w14:paraId="0162718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含油墨废物</w:t>
                  </w:r>
                </w:p>
              </w:tc>
              <w:tc>
                <w:tcPr>
                  <w:tcW w:w="1337" w:type="dxa"/>
                  <w:tcBorders>
                    <w:tl2br w:val="nil"/>
                    <w:tr2bl w:val="nil"/>
                  </w:tcBorders>
                  <w:shd w:val="clear" w:color="auto" w:fill="auto"/>
                  <w:vAlign w:val="center"/>
                </w:tcPr>
                <w:p w14:paraId="7ED8898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1.2</w:t>
                  </w:r>
                </w:p>
              </w:tc>
              <w:tc>
                <w:tcPr>
                  <w:tcW w:w="1338" w:type="dxa"/>
                  <w:tcBorders>
                    <w:tl2br w:val="nil"/>
                    <w:tr2bl w:val="nil"/>
                  </w:tcBorders>
                  <w:vAlign w:val="center"/>
                </w:tcPr>
                <w:p w14:paraId="2F34A010">
                  <w:pPr>
                    <w:pStyle w:val="1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val="0"/>
                      <w:bCs w:val="0"/>
                      <w:vertAlign w:val="baseline"/>
                      <w:lang w:val="en-US" w:eastAsia="zh-CN"/>
                    </w:rPr>
                  </w:pPr>
                  <w:r>
                    <w:rPr>
                      <w:rFonts w:hint="eastAsia"/>
                      <w:b w:val="0"/>
                      <w:bCs w:val="0"/>
                      <w:vertAlign w:val="baseline"/>
                      <w:lang w:val="en-US" w:eastAsia="zh-CN"/>
                    </w:rPr>
                    <w:t>1.8</w:t>
                  </w:r>
                </w:p>
              </w:tc>
              <w:tc>
                <w:tcPr>
                  <w:tcW w:w="1339" w:type="dxa"/>
                  <w:tcBorders>
                    <w:tl2br w:val="nil"/>
                    <w:tr2bl w:val="nil"/>
                  </w:tcBorders>
                  <w:vAlign w:val="center"/>
                </w:tcPr>
                <w:p w14:paraId="787A8BC4">
                  <w:pPr>
                    <w:pStyle w:val="1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val="0"/>
                      <w:bCs w:val="0"/>
                      <w:vertAlign w:val="baseline"/>
                      <w:lang w:val="en-US" w:eastAsia="zh-CN"/>
                    </w:rPr>
                  </w:pPr>
                  <w:r>
                    <w:rPr>
                      <w:rFonts w:hint="eastAsia"/>
                      <w:b w:val="0"/>
                      <w:bCs w:val="0"/>
                      <w:vertAlign w:val="baseline"/>
                      <w:lang w:val="en-US" w:eastAsia="zh-CN"/>
                    </w:rPr>
                    <w:t>3.0</w:t>
                  </w:r>
                </w:p>
              </w:tc>
            </w:tr>
            <w:tr w14:paraId="02FD161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337" w:type="dxa"/>
                  <w:tcBorders>
                    <w:tl2br w:val="nil"/>
                    <w:tr2bl w:val="nil"/>
                  </w:tcBorders>
                  <w:shd w:val="clear" w:color="auto" w:fill="auto"/>
                  <w:vAlign w:val="center"/>
                </w:tcPr>
                <w:p w14:paraId="1184711A">
                  <w:pPr>
                    <w:pStyle w:val="1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b w:val="0"/>
                      <w:bCs w:val="0"/>
                      <w:kern w:val="2"/>
                      <w:sz w:val="21"/>
                      <w:szCs w:val="21"/>
                      <w:vertAlign w:val="baseline"/>
                      <w:lang w:val="en-US" w:eastAsia="zh-CN" w:bidi="ar-SA"/>
                    </w:rPr>
                  </w:pPr>
                  <w:r>
                    <w:rPr>
                      <w:rFonts w:hint="eastAsia"/>
                      <w:b w:val="0"/>
                      <w:bCs w:val="0"/>
                      <w:vertAlign w:val="baseline"/>
                      <w:lang w:val="en-US" w:eastAsia="zh-CN"/>
                    </w:rPr>
                    <w:t>11</w:t>
                  </w:r>
                </w:p>
              </w:tc>
              <w:tc>
                <w:tcPr>
                  <w:tcW w:w="1337" w:type="dxa"/>
                  <w:vMerge w:val="continue"/>
                  <w:tcBorders>
                    <w:tl2br w:val="nil"/>
                    <w:tr2bl w:val="nil"/>
                  </w:tcBorders>
                  <w:vAlign w:val="center"/>
                </w:tcPr>
                <w:p w14:paraId="511FF21E">
                  <w:pPr>
                    <w:pStyle w:val="1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b w:val="0"/>
                      <w:bCs w:val="0"/>
                      <w:vertAlign w:val="baseline"/>
                      <w:lang w:val="en-US" w:eastAsia="zh-CN"/>
                    </w:rPr>
                  </w:pPr>
                </w:p>
              </w:tc>
              <w:tc>
                <w:tcPr>
                  <w:tcW w:w="1337" w:type="dxa"/>
                  <w:tcBorders>
                    <w:tl2br w:val="nil"/>
                    <w:tr2bl w:val="nil"/>
                  </w:tcBorders>
                  <w:shd w:val="clear" w:color="auto" w:fill="auto"/>
                  <w:vAlign w:val="center"/>
                </w:tcPr>
                <w:p w14:paraId="574307C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废胶</w:t>
                  </w:r>
                </w:p>
              </w:tc>
              <w:tc>
                <w:tcPr>
                  <w:tcW w:w="1337" w:type="dxa"/>
                  <w:tcBorders>
                    <w:tl2br w:val="nil"/>
                    <w:tr2bl w:val="nil"/>
                  </w:tcBorders>
                  <w:shd w:val="clear" w:color="auto" w:fill="auto"/>
                  <w:vAlign w:val="center"/>
                </w:tcPr>
                <w:p w14:paraId="7AE749A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0.2</w:t>
                  </w:r>
                </w:p>
              </w:tc>
              <w:tc>
                <w:tcPr>
                  <w:tcW w:w="1338" w:type="dxa"/>
                  <w:tcBorders>
                    <w:tl2br w:val="nil"/>
                    <w:tr2bl w:val="nil"/>
                  </w:tcBorders>
                  <w:vAlign w:val="center"/>
                </w:tcPr>
                <w:p w14:paraId="5B9C56D7">
                  <w:pPr>
                    <w:pStyle w:val="1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val="0"/>
                      <w:bCs w:val="0"/>
                      <w:vertAlign w:val="baseline"/>
                      <w:lang w:val="en-US" w:eastAsia="zh-CN"/>
                    </w:rPr>
                  </w:pPr>
                  <w:r>
                    <w:rPr>
                      <w:rFonts w:hint="eastAsia"/>
                      <w:b w:val="0"/>
                      <w:bCs w:val="0"/>
                      <w:vertAlign w:val="baseline"/>
                      <w:lang w:val="en-US" w:eastAsia="zh-CN"/>
                    </w:rPr>
                    <w:t>0.3</w:t>
                  </w:r>
                </w:p>
              </w:tc>
              <w:tc>
                <w:tcPr>
                  <w:tcW w:w="1339" w:type="dxa"/>
                  <w:tcBorders>
                    <w:tl2br w:val="nil"/>
                    <w:tr2bl w:val="nil"/>
                  </w:tcBorders>
                  <w:vAlign w:val="center"/>
                </w:tcPr>
                <w:p w14:paraId="322E527F">
                  <w:pPr>
                    <w:pStyle w:val="1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val="0"/>
                      <w:bCs w:val="0"/>
                      <w:vertAlign w:val="baseline"/>
                      <w:lang w:val="en-US" w:eastAsia="zh-CN"/>
                    </w:rPr>
                  </w:pPr>
                  <w:r>
                    <w:rPr>
                      <w:rFonts w:hint="eastAsia"/>
                      <w:b w:val="0"/>
                      <w:bCs w:val="0"/>
                      <w:vertAlign w:val="baseline"/>
                      <w:lang w:val="en-US" w:eastAsia="zh-CN"/>
                    </w:rPr>
                    <w:t>0.5</w:t>
                  </w:r>
                </w:p>
              </w:tc>
            </w:tr>
            <w:tr w14:paraId="5727ECB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337" w:type="dxa"/>
                  <w:tcBorders>
                    <w:tl2br w:val="nil"/>
                    <w:tr2bl w:val="nil"/>
                  </w:tcBorders>
                  <w:vAlign w:val="center"/>
                </w:tcPr>
                <w:p w14:paraId="5762FBCE">
                  <w:pPr>
                    <w:pStyle w:val="1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val="0"/>
                      <w:bCs w:val="0"/>
                      <w:vertAlign w:val="baseline"/>
                      <w:lang w:val="en-US" w:eastAsia="zh-CN"/>
                    </w:rPr>
                  </w:pPr>
                  <w:r>
                    <w:rPr>
                      <w:rFonts w:hint="eastAsia"/>
                      <w:b w:val="0"/>
                      <w:bCs w:val="0"/>
                      <w:vertAlign w:val="baseline"/>
                      <w:lang w:val="en-US" w:eastAsia="zh-CN"/>
                    </w:rPr>
                    <w:t>12</w:t>
                  </w:r>
                </w:p>
              </w:tc>
              <w:tc>
                <w:tcPr>
                  <w:tcW w:w="1337" w:type="dxa"/>
                  <w:vMerge w:val="continue"/>
                  <w:tcBorders>
                    <w:tl2br w:val="nil"/>
                    <w:tr2bl w:val="nil"/>
                  </w:tcBorders>
                  <w:vAlign w:val="center"/>
                </w:tcPr>
                <w:p w14:paraId="11827BAE">
                  <w:pPr>
                    <w:pStyle w:val="1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b w:val="0"/>
                      <w:bCs w:val="0"/>
                      <w:vertAlign w:val="baseline"/>
                      <w:lang w:val="en-US" w:eastAsia="zh-CN"/>
                    </w:rPr>
                  </w:pPr>
                </w:p>
              </w:tc>
              <w:tc>
                <w:tcPr>
                  <w:tcW w:w="1337" w:type="dxa"/>
                  <w:tcBorders>
                    <w:tl2br w:val="nil"/>
                    <w:tr2bl w:val="nil"/>
                  </w:tcBorders>
                  <w:shd w:val="clear" w:color="auto" w:fill="auto"/>
                  <w:vAlign w:val="center"/>
                </w:tcPr>
                <w:p w14:paraId="6924400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废活性炭</w:t>
                  </w:r>
                </w:p>
              </w:tc>
              <w:tc>
                <w:tcPr>
                  <w:tcW w:w="1337" w:type="dxa"/>
                  <w:tcBorders>
                    <w:tl2br w:val="nil"/>
                    <w:tr2bl w:val="nil"/>
                  </w:tcBorders>
                  <w:shd w:val="clear" w:color="auto" w:fill="auto"/>
                  <w:vAlign w:val="center"/>
                </w:tcPr>
                <w:p w14:paraId="17E28F3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0</w:t>
                  </w:r>
                </w:p>
              </w:tc>
              <w:tc>
                <w:tcPr>
                  <w:tcW w:w="1338" w:type="dxa"/>
                  <w:tcBorders>
                    <w:tl2br w:val="nil"/>
                    <w:tr2bl w:val="nil"/>
                  </w:tcBorders>
                  <w:vAlign w:val="center"/>
                </w:tcPr>
                <w:p w14:paraId="505079E8">
                  <w:pPr>
                    <w:pStyle w:val="1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val="0"/>
                      <w:bCs w:val="0"/>
                      <w:vertAlign w:val="baseline"/>
                      <w:lang w:val="en-US" w:eastAsia="zh-CN"/>
                    </w:rPr>
                  </w:pPr>
                  <w:r>
                    <w:rPr>
                      <w:rFonts w:hint="eastAsia"/>
                      <w:b w:val="0"/>
                      <w:bCs w:val="0"/>
                      <w:vertAlign w:val="baseline"/>
                      <w:lang w:val="en-US" w:eastAsia="zh-CN"/>
                    </w:rPr>
                    <w:t>0.5</w:t>
                  </w:r>
                </w:p>
              </w:tc>
              <w:tc>
                <w:tcPr>
                  <w:tcW w:w="1339" w:type="dxa"/>
                  <w:tcBorders>
                    <w:tl2br w:val="nil"/>
                    <w:tr2bl w:val="nil"/>
                  </w:tcBorders>
                  <w:vAlign w:val="center"/>
                </w:tcPr>
                <w:p w14:paraId="45383716">
                  <w:pPr>
                    <w:pStyle w:val="1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val="0"/>
                      <w:bCs w:val="0"/>
                      <w:vertAlign w:val="baseline"/>
                      <w:lang w:val="en-US" w:eastAsia="zh-CN"/>
                    </w:rPr>
                  </w:pPr>
                  <w:r>
                    <w:rPr>
                      <w:rFonts w:hint="eastAsia"/>
                      <w:b w:val="0"/>
                      <w:bCs w:val="0"/>
                      <w:vertAlign w:val="baseline"/>
                      <w:lang w:val="en-US" w:eastAsia="zh-CN"/>
                    </w:rPr>
                    <w:t>0.5</w:t>
                  </w:r>
                </w:p>
              </w:tc>
            </w:tr>
          </w:tbl>
          <w:p w14:paraId="2CACCB81">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（2）固体废物贮存要求</w:t>
            </w:r>
          </w:p>
          <w:p w14:paraId="6473DC07">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1）一般工业固体废物贮存要求</w:t>
            </w:r>
          </w:p>
          <w:p w14:paraId="17104F31">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现有项目一般工业固体废物贮存满足防渗漏、防雨淋、防扬尘等环境保护要求，本次扩建项目完成后不改变一般工业固体废物贮存方式，依托现有贮存场所，其贮存亦满足防渗漏、防雨淋、防扬尘等环境保护要求。</w:t>
            </w:r>
          </w:p>
          <w:p w14:paraId="1B9B0981">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2）危险废物贮存要求</w:t>
            </w:r>
          </w:p>
          <w:p w14:paraId="256160D7">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建设单位运营期产生的危险废物严格按照《危险废物贮存污染控制标准》（GB18597-2023）相关要求进行管理、处置。</w:t>
            </w:r>
            <w:r>
              <w:rPr>
                <w:rFonts w:hint="eastAsia"/>
                <w:lang w:val="en-US" w:eastAsia="zh-CN"/>
              </w:rPr>
              <w:t>建设单位车间西侧</w:t>
            </w:r>
            <w:r>
              <w:rPr>
                <w:rFonts w:hint="default"/>
                <w:lang w:val="en-US" w:eastAsia="zh-CN"/>
              </w:rPr>
              <w:t>设有专门的</w:t>
            </w:r>
            <w:r>
              <w:rPr>
                <w:rFonts w:hint="eastAsia"/>
                <w:lang w:val="en-US" w:eastAsia="zh-CN"/>
              </w:rPr>
              <w:t>危废暂存间</w:t>
            </w:r>
            <w:r>
              <w:rPr>
                <w:rFonts w:hint="default"/>
                <w:lang w:val="en-US" w:eastAsia="zh-CN"/>
              </w:rPr>
              <w:t>，具备防风、防雨、防晒等功能，危废库地面敷设至少2mm厚、渗透系数≤10</w:t>
            </w:r>
            <w:r>
              <w:rPr>
                <w:rFonts w:hint="default"/>
                <w:vertAlign w:val="superscript"/>
                <w:lang w:val="en-US" w:eastAsia="zh-CN"/>
              </w:rPr>
              <w:t>-10</w:t>
            </w:r>
            <w:r>
              <w:rPr>
                <w:rFonts w:hint="default"/>
                <w:lang w:val="en-US" w:eastAsia="zh-CN"/>
              </w:rPr>
              <w:t>cm/s的人工防渗材料。项目装运危险废物的容器应根据危险废物的不同特性而设计或购买，不易破损、变形、老化，能有效地防止渗漏、扩散。装有危险废物的容器必须贴有标签，在标签上详细标明危险废物的名称、重量、成分、特性以及发生泄漏、扩散污染事故时的应急措施和补救方法；危废暂存间存放两种及以上不相容危险废物时，应分不同区域暂存。</w:t>
            </w:r>
          </w:p>
          <w:p w14:paraId="4A647A5F">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危险废物贮存场所（危废暂存间）基本情况见下表。</w:t>
            </w:r>
          </w:p>
          <w:p w14:paraId="1782A099">
            <w:pPr>
              <w:pStyle w:val="12"/>
              <w:bidi w:val="0"/>
              <w:rPr>
                <w:rFonts w:hint="eastAsia"/>
                <w:lang w:val="en-US" w:eastAsia="zh-CN"/>
              </w:rPr>
            </w:pPr>
            <w:r>
              <w:rPr>
                <w:rFonts w:hint="eastAsia"/>
                <w:lang w:val="en-US" w:eastAsia="zh-CN"/>
              </w:rPr>
              <w:t>表4-15 危险废物贮存场所基本情况一览表</w:t>
            </w:r>
          </w:p>
          <w:tbl>
            <w:tblPr>
              <w:tblStyle w:val="10"/>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45"/>
              <w:gridCol w:w="855"/>
              <w:gridCol w:w="1050"/>
              <w:gridCol w:w="1395"/>
              <w:gridCol w:w="765"/>
              <w:gridCol w:w="840"/>
              <w:gridCol w:w="825"/>
              <w:gridCol w:w="885"/>
              <w:gridCol w:w="863"/>
            </w:tblGrid>
            <w:tr w14:paraId="5723851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397" w:hRule="atLeast"/>
                <w:jc w:val="center"/>
              </w:trPr>
              <w:tc>
                <w:tcPr>
                  <w:tcW w:w="545" w:type="dxa"/>
                  <w:tcBorders>
                    <w:tl2br w:val="nil"/>
                    <w:tr2bl w:val="nil"/>
                  </w:tcBorders>
                  <w:vAlign w:val="center"/>
                </w:tcPr>
                <w:p w14:paraId="6C6F521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spacing w:val="-10"/>
                      <w:sz w:val="21"/>
                      <w:szCs w:val="21"/>
                      <w:highlight w:val="none"/>
                      <w:vertAlign w:val="baseline"/>
                      <w:lang w:val="en-US" w:eastAsia="zh-CN"/>
                    </w:rPr>
                  </w:pPr>
                  <w:r>
                    <w:rPr>
                      <w:rFonts w:hint="eastAsia"/>
                      <w:b/>
                      <w:bCs/>
                      <w:spacing w:val="-10"/>
                      <w:sz w:val="21"/>
                      <w:szCs w:val="21"/>
                      <w:highlight w:val="none"/>
                      <w:vertAlign w:val="baseline"/>
                      <w:lang w:val="en-US" w:eastAsia="zh-CN"/>
                    </w:rPr>
                    <w:t>序号</w:t>
                  </w:r>
                </w:p>
              </w:tc>
              <w:tc>
                <w:tcPr>
                  <w:tcW w:w="855" w:type="dxa"/>
                  <w:tcBorders>
                    <w:tl2br w:val="nil"/>
                    <w:tr2bl w:val="nil"/>
                  </w:tcBorders>
                  <w:vAlign w:val="center"/>
                </w:tcPr>
                <w:p w14:paraId="13CB9AB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bCs/>
                      <w:spacing w:val="-10"/>
                      <w:sz w:val="21"/>
                      <w:szCs w:val="21"/>
                      <w:highlight w:val="none"/>
                      <w:vertAlign w:val="baseline"/>
                      <w:lang w:val="en-US" w:eastAsia="zh-CN"/>
                    </w:rPr>
                  </w:pPr>
                  <w:r>
                    <w:rPr>
                      <w:rFonts w:hint="eastAsia"/>
                      <w:b/>
                      <w:bCs/>
                      <w:spacing w:val="-10"/>
                      <w:sz w:val="21"/>
                      <w:szCs w:val="21"/>
                      <w:highlight w:val="none"/>
                      <w:vertAlign w:val="baseline"/>
                      <w:lang w:val="en-US" w:eastAsia="zh-CN"/>
                    </w:rPr>
                    <w:t>贮存</w:t>
                  </w:r>
                </w:p>
                <w:p w14:paraId="346381A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spacing w:val="-10"/>
                      <w:sz w:val="21"/>
                      <w:szCs w:val="21"/>
                      <w:highlight w:val="none"/>
                      <w:vertAlign w:val="baseline"/>
                      <w:lang w:val="en-US" w:eastAsia="zh-CN"/>
                    </w:rPr>
                  </w:pPr>
                  <w:r>
                    <w:rPr>
                      <w:rFonts w:hint="eastAsia"/>
                      <w:b/>
                      <w:bCs/>
                      <w:spacing w:val="-10"/>
                      <w:sz w:val="21"/>
                      <w:szCs w:val="21"/>
                      <w:highlight w:val="none"/>
                      <w:vertAlign w:val="baseline"/>
                      <w:lang w:val="en-US" w:eastAsia="zh-CN"/>
                    </w:rPr>
                    <w:t>场所</w:t>
                  </w:r>
                </w:p>
              </w:tc>
              <w:tc>
                <w:tcPr>
                  <w:tcW w:w="1050" w:type="dxa"/>
                  <w:tcBorders>
                    <w:tl2br w:val="nil"/>
                    <w:tr2bl w:val="nil"/>
                  </w:tcBorders>
                  <w:vAlign w:val="center"/>
                </w:tcPr>
                <w:p w14:paraId="51686B1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spacing w:val="-10"/>
                      <w:sz w:val="21"/>
                      <w:szCs w:val="21"/>
                      <w:highlight w:val="none"/>
                      <w:vertAlign w:val="baseline"/>
                      <w:lang w:val="en-US" w:eastAsia="zh-CN"/>
                    </w:rPr>
                  </w:pPr>
                  <w:r>
                    <w:rPr>
                      <w:rFonts w:hint="eastAsia"/>
                      <w:b/>
                      <w:bCs/>
                      <w:spacing w:val="-10"/>
                      <w:sz w:val="21"/>
                      <w:szCs w:val="21"/>
                      <w:highlight w:val="none"/>
                      <w:vertAlign w:val="baseline"/>
                      <w:lang w:val="en-US" w:eastAsia="zh-CN"/>
                    </w:rPr>
                    <w:t>危险废物名称</w:t>
                  </w:r>
                </w:p>
              </w:tc>
              <w:tc>
                <w:tcPr>
                  <w:tcW w:w="1395" w:type="dxa"/>
                  <w:tcBorders>
                    <w:tl2br w:val="nil"/>
                    <w:tr2bl w:val="nil"/>
                  </w:tcBorders>
                  <w:vAlign w:val="center"/>
                </w:tcPr>
                <w:p w14:paraId="339C387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spacing w:val="-10"/>
                      <w:sz w:val="21"/>
                      <w:szCs w:val="21"/>
                      <w:highlight w:val="none"/>
                      <w:vertAlign w:val="baseline"/>
                      <w:lang w:val="en-US" w:eastAsia="zh-CN"/>
                    </w:rPr>
                  </w:pPr>
                  <w:r>
                    <w:rPr>
                      <w:rFonts w:hint="eastAsia"/>
                      <w:b/>
                      <w:bCs/>
                      <w:spacing w:val="-10"/>
                      <w:sz w:val="21"/>
                      <w:szCs w:val="21"/>
                      <w:highlight w:val="none"/>
                      <w:vertAlign w:val="baseline"/>
                      <w:lang w:val="en-US" w:eastAsia="zh-CN"/>
                    </w:rPr>
                    <w:t>危险废物类别</w:t>
                  </w:r>
                </w:p>
              </w:tc>
              <w:tc>
                <w:tcPr>
                  <w:tcW w:w="765" w:type="dxa"/>
                  <w:tcBorders>
                    <w:tl2br w:val="nil"/>
                    <w:tr2bl w:val="nil"/>
                  </w:tcBorders>
                  <w:vAlign w:val="center"/>
                </w:tcPr>
                <w:p w14:paraId="116DBBD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spacing w:val="-10"/>
                      <w:sz w:val="21"/>
                      <w:szCs w:val="21"/>
                      <w:highlight w:val="none"/>
                      <w:vertAlign w:val="baseline"/>
                      <w:lang w:val="en-US" w:eastAsia="zh-CN"/>
                    </w:rPr>
                  </w:pPr>
                  <w:r>
                    <w:rPr>
                      <w:rFonts w:hint="eastAsia"/>
                      <w:b/>
                      <w:bCs/>
                      <w:spacing w:val="-10"/>
                      <w:sz w:val="21"/>
                      <w:szCs w:val="21"/>
                      <w:highlight w:val="none"/>
                      <w:vertAlign w:val="baseline"/>
                      <w:lang w:val="en-US" w:eastAsia="zh-CN"/>
                    </w:rPr>
                    <w:t>位置</w:t>
                  </w:r>
                </w:p>
              </w:tc>
              <w:tc>
                <w:tcPr>
                  <w:tcW w:w="840" w:type="dxa"/>
                  <w:tcBorders>
                    <w:tl2br w:val="nil"/>
                    <w:tr2bl w:val="nil"/>
                  </w:tcBorders>
                  <w:vAlign w:val="center"/>
                </w:tcPr>
                <w:p w14:paraId="17B5DA5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bCs/>
                      <w:spacing w:val="-10"/>
                      <w:sz w:val="21"/>
                      <w:szCs w:val="21"/>
                      <w:highlight w:val="none"/>
                      <w:vertAlign w:val="baseline"/>
                      <w:lang w:val="en-US" w:eastAsia="zh-CN"/>
                    </w:rPr>
                  </w:pPr>
                  <w:r>
                    <w:rPr>
                      <w:rFonts w:hint="eastAsia"/>
                      <w:b/>
                      <w:bCs/>
                      <w:spacing w:val="-10"/>
                      <w:sz w:val="21"/>
                      <w:szCs w:val="21"/>
                      <w:highlight w:val="none"/>
                      <w:vertAlign w:val="baseline"/>
                      <w:lang w:val="en-US" w:eastAsia="zh-CN"/>
                    </w:rPr>
                    <w:t>建筑</w:t>
                  </w:r>
                </w:p>
                <w:p w14:paraId="2554379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spacing w:val="-10"/>
                      <w:sz w:val="21"/>
                      <w:szCs w:val="21"/>
                      <w:highlight w:val="none"/>
                      <w:vertAlign w:val="baseline"/>
                      <w:lang w:val="en-US" w:eastAsia="zh-CN"/>
                    </w:rPr>
                  </w:pPr>
                  <w:r>
                    <w:rPr>
                      <w:rFonts w:hint="eastAsia"/>
                      <w:b/>
                      <w:bCs/>
                      <w:spacing w:val="-10"/>
                      <w:sz w:val="21"/>
                      <w:szCs w:val="21"/>
                      <w:highlight w:val="none"/>
                      <w:vertAlign w:val="baseline"/>
                      <w:lang w:val="en-US" w:eastAsia="zh-CN"/>
                    </w:rPr>
                    <w:t>面积</w:t>
                  </w:r>
                </w:p>
              </w:tc>
              <w:tc>
                <w:tcPr>
                  <w:tcW w:w="825" w:type="dxa"/>
                  <w:tcBorders>
                    <w:tl2br w:val="nil"/>
                    <w:tr2bl w:val="nil"/>
                  </w:tcBorders>
                  <w:vAlign w:val="center"/>
                </w:tcPr>
                <w:p w14:paraId="5AA40EB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spacing w:val="-10"/>
                      <w:sz w:val="21"/>
                      <w:szCs w:val="21"/>
                      <w:highlight w:val="none"/>
                      <w:vertAlign w:val="baseline"/>
                      <w:lang w:val="en-US" w:eastAsia="zh-CN"/>
                    </w:rPr>
                  </w:pPr>
                  <w:r>
                    <w:rPr>
                      <w:rFonts w:hint="eastAsia"/>
                      <w:b/>
                      <w:bCs/>
                      <w:spacing w:val="-10"/>
                      <w:sz w:val="21"/>
                      <w:szCs w:val="21"/>
                      <w:highlight w:val="none"/>
                      <w:vertAlign w:val="baseline"/>
                      <w:lang w:val="en-US" w:eastAsia="zh-CN"/>
                    </w:rPr>
                    <w:t>最大贮存能力</w:t>
                  </w:r>
                </w:p>
              </w:tc>
              <w:tc>
                <w:tcPr>
                  <w:tcW w:w="885" w:type="dxa"/>
                  <w:tcBorders>
                    <w:tl2br w:val="nil"/>
                    <w:tr2bl w:val="nil"/>
                  </w:tcBorders>
                  <w:vAlign w:val="center"/>
                </w:tcPr>
                <w:p w14:paraId="7CBAB1B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bCs/>
                      <w:spacing w:val="-10"/>
                      <w:sz w:val="21"/>
                      <w:szCs w:val="21"/>
                      <w:highlight w:val="none"/>
                      <w:vertAlign w:val="baseline"/>
                      <w:lang w:val="en-US" w:eastAsia="zh-CN"/>
                    </w:rPr>
                  </w:pPr>
                  <w:r>
                    <w:rPr>
                      <w:rFonts w:hint="eastAsia"/>
                      <w:b/>
                      <w:bCs/>
                      <w:spacing w:val="-10"/>
                      <w:sz w:val="21"/>
                      <w:szCs w:val="21"/>
                      <w:highlight w:val="none"/>
                      <w:vertAlign w:val="baseline"/>
                      <w:lang w:val="en-US" w:eastAsia="zh-CN"/>
                    </w:rPr>
                    <w:t>贮存</w:t>
                  </w:r>
                </w:p>
                <w:p w14:paraId="7D17274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spacing w:val="-10"/>
                      <w:sz w:val="21"/>
                      <w:szCs w:val="21"/>
                      <w:highlight w:val="none"/>
                      <w:vertAlign w:val="baseline"/>
                      <w:lang w:val="en-US" w:eastAsia="zh-CN"/>
                    </w:rPr>
                  </w:pPr>
                  <w:r>
                    <w:rPr>
                      <w:rFonts w:hint="eastAsia"/>
                      <w:b/>
                      <w:bCs/>
                      <w:spacing w:val="-10"/>
                      <w:sz w:val="21"/>
                      <w:szCs w:val="21"/>
                      <w:highlight w:val="none"/>
                      <w:vertAlign w:val="baseline"/>
                      <w:lang w:val="en-US" w:eastAsia="zh-CN"/>
                    </w:rPr>
                    <w:t>方式</w:t>
                  </w:r>
                </w:p>
              </w:tc>
              <w:tc>
                <w:tcPr>
                  <w:tcW w:w="863" w:type="dxa"/>
                  <w:tcBorders>
                    <w:tl2br w:val="nil"/>
                    <w:tr2bl w:val="nil"/>
                  </w:tcBorders>
                  <w:vAlign w:val="center"/>
                </w:tcPr>
                <w:p w14:paraId="783439A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bCs/>
                      <w:spacing w:val="-10"/>
                      <w:sz w:val="21"/>
                      <w:szCs w:val="21"/>
                      <w:highlight w:val="none"/>
                      <w:vertAlign w:val="baseline"/>
                      <w:lang w:val="en-US" w:eastAsia="zh-CN"/>
                    </w:rPr>
                  </w:pPr>
                  <w:r>
                    <w:rPr>
                      <w:rFonts w:hint="eastAsia"/>
                      <w:b/>
                      <w:bCs/>
                      <w:spacing w:val="-10"/>
                      <w:sz w:val="21"/>
                      <w:szCs w:val="21"/>
                      <w:highlight w:val="none"/>
                      <w:vertAlign w:val="baseline"/>
                      <w:lang w:val="en-US" w:eastAsia="zh-CN"/>
                    </w:rPr>
                    <w:t>贮存</w:t>
                  </w:r>
                </w:p>
                <w:p w14:paraId="2DF1114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spacing w:val="-10"/>
                      <w:sz w:val="21"/>
                      <w:szCs w:val="21"/>
                      <w:highlight w:val="none"/>
                      <w:vertAlign w:val="baseline"/>
                      <w:lang w:val="en-US" w:eastAsia="zh-CN"/>
                    </w:rPr>
                  </w:pPr>
                  <w:r>
                    <w:rPr>
                      <w:rFonts w:hint="eastAsia"/>
                      <w:b/>
                      <w:bCs/>
                      <w:spacing w:val="-10"/>
                      <w:sz w:val="21"/>
                      <w:szCs w:val="21"/>
                      <w:highlight w:val="none"/>
                      <w:vertAlign w:val="baseline"/>
                      <w:lang w:val="en-US" w:eastAsia="zh-CN"/>
                    </w:rPr>
                    <w:t>周期</w:t>
                  </w:r>
                </w:p>
              </w:tc>
            </w:tr>
            <w:tr w14:paraId="713F50B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45" w:type="dxa"/>
                  <w:tcBorders>
                    <w:tl2br w:val="nil"/>
                    <w:tr2bl w:val="nil"/>
                  </w:tcBorders>
                  <w:vAlign w:val="center"/>
                </w:tcPr>
                <w:p w14:paraId="4A9BD8E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1</w:t>
                  </w:r>
                </w:p>
              </w:tc>
              <w:tc>
                <w:tcPr>
                  <w:tcW w:w="855" w:type="dxa"/>
                  <w:vMerge w:val="restart"/>
                  <w:tcBorders>
                    <w:tl2br w:val="nil"/>
                    <w:tr2bl w:val="nil"/>
                  </w:tcBorders>
                  <w:vAlign w:val="center"/>
                </w:tcPr>
                <w:p w14:paraId="323A72E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危废暂存间</w:t>
                  </w:r>
                </w:p>
              </w:tc>
              <w:tc>
                <w:tcPr>
                  <w:tcW w:w="1050" w:type="dxa"/>
                  <w:tcBorders>
                    <w:tl2br w:val="nil"/>
                    <w:tr2bl w:val="nil"/>
                  </w:tcBorders>
                  <w:shd w:val="clear" w:color="auto" w:fill="auto"/>
                  <w:vAlign w:val="center"/>
                </w:tcPr>
                <w:p w14:paraId="15C0D3C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HW16</w:t>
                  </w:r>
                </w:p>
              </w:tc>
              <w:tc>
                <w:tcPr>
                  <w:tcW w:w="1395" w:type="dxa"/>
                  <w:tcBorders>
                    <w:tl2br w:val="nil"/>
                    <w:tr2bl w:val="nil"/>
                  </w:tcBorders>
                  <w:shd w:val="clear" w:color="auto" w:fill="auto"/>
                  <w:vAlign w:val="center"/>
                </w:tcPr>
                <w:p w14:paraId="7D5521D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废显影液</w:t>
                  </w:r>
                </w:p>
                <w:p w14:paraId="0F037E1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900-019-16</w:t>
                  </w:r>
                </w:p>
              </w:tc>
              <w:tc>
                <w:tcPr>
                  <w:tcW w:w="765" w:type="dxa"/>
                  <w:vMerge w:val="restart"/>
                  <w:tcBorders>
                    <w:tl2br w:val="nil"/>
                    <w:tr2bl w:val="nil"/>
                  </w:tcBorders>
                  <w:vAlign w:val="center"/>
                </w:tcPr>
                <w:p w14:paraId="530BBE5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项目西部</w:t>
                  </w:r>
                </w:p>
              </w:tc>
              <w:tc>
                <w:tcPr>
                  <w:tcW w:w="840" w:type="dxa"/>
                  <w:vMerge w:val="restart"/>
                  <w:tcBorders>
                    <w:tl2br w:val="nil"/>
                    <w:tr2bl w:val="nil"/>
                  </w:tcBorders>
                  <w:vAlign w:val="center"/>
                </w:tcPr>
                <w:p w14:paraId="69201AB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6m</w:t>
                  </w:r>
                  <w:r>
                    <w:rPr>
                      <w:rFonts w:hint="eastAsia"/>
                      <w:b w:val="0"/>
                      <w:bCs w:val="0"/>
                      <w:spacing w:val="-10"/>
                      <w:sz w:val="21"/>
                      <w:szCs w:val="21"/>
                      <w:highlight w:val="none"/>
                      <w:vertAlign w:val="superscript"/>
                      <w:lang w:val="en-US" w:eastAsia="zh-CN"/>
                    </w:rPr>
                    <w:t>2</w:t>
                  </w:r>
                </w:p>
              </w:tc>
              <w:tc>
                <w:tcPr>
                  <w:tcW w:w="825" w:type="dxa"/>
                  <w:vMerge w:val="restart"/>
                  <w:tcBorders>
                    <w:tl2br w:val="nil"/>
                    <w:tr2bl w:val="nil"/>
                  </w:tcBorders>
                  <w:vAlign w:val="center"/>
                </w:tcPr>
                <w:p w14:paraId="09EA036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8t</w:t>
                  </w:r>
                </w:p>
              </w:tc>
              <w:tc>
                <w:tcPr>
                  <w:tcW w:w="885" w:type="dxa"/>
                  <w:tcBorders>
                    <w:tl2br w:val="nil"/>
                    <w:tr2bl w:val="nil"/>
                  </w:tcBorders>
                  <w:vAlign w:val="center"/>
                </w:tcPr>
                <w:p w14:paraId="0257CBF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桶装</w:t>
                  </w:r>
                </w:p>
              </w:tc>
              <w:tc>
                <w:tcPr>
                  <w:tcW w:w="863" w:type="dxa"/>
                  <w:vMerge w:val="restart"/>
                  <w:tcBorders>
                    <w:tl2br w:val="nil"/>
                    <w:tr2bl w:val="nil"/>
                  </w:tcBorders>
                  <w:vAlign w:val="center"/>
                </w:tcPr>
                <w:p w14:paraId="54B9655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30天</w:t>
                  </w:r>
                </w:p>
              </w:tc>
            </w:tr>
            <w:tr w14:paraId="780FDD5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5" w:type="dxa"/>
                  <w:tcBorders>
                    <w:tl2br w:val="nil"/>
                    <w:tr2bl w:val="nil"/>
                  </w:tcBorders>
                  <w:vAlign w:val="center"/>
                </w:tcPr>
                <w:p w14:paraId="28D72DF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2</w:t>
                  </w:r>
                </w:p>
              </w:tc>
              <w:tc>
                <w:tcPr>
                  <w:tcW w:w="855" w:type="dxa"/>
                  <w:vMerge w:val="continue"/>
                  <w:tcBorders>
                    <w:tl2br w:val="nil"/>
                    <w:tr2bl w:val="nil"/>
                  </w:tcBorders>
                  <w:vAlign w:val="center"/>
                </w:tcPr>
                <w:p w14:paraId="5EC0D0B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spacing w:val="-10"/>
                      <w:sz w:val="21"/>
                      <w:szCs w:val="21"/>
                      <w:highlight w:val="none"/>
                      <w:vertAlign w:val="baseline"/>
                      <w:lang w:val="en-US" w:eastAsia="zh-CN"/>
                    </w:rPr>
                  </w:pPr>
                </w:p>
              </w:tc>
              <w:tc>
                <w:tcPr>
                  <w:tcW w:w="1050" w:type="dxa"/>
                  <w:tcBorders>
                    <w:tl2br w:val="nil"/>
                    <w:tr2bl w:val="nil"/>
                  </w:tcBorders>
                  <w:shd w:val="clear" w:color="auto" w:fill="auto"/>
                  <w:vAlign w:val="center"/>
                </w:tcPr>
                <w:p w14:paraId="6A00300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HW16</w:t>
                  </w:r>
                </w:p>
              </w:tc>
              <w:tc>
                <w:tcPr>
                  <w:tcW w:w="1395" w:type="dxa"/>
                  <w:tcBorders>
                    <w:tl2br w:val="nil"/>
                    <w:tr2bl w:val="nil"/>
                  </w:tcBorders>
                  <w:shd w:val="clear" w:color="auto" w:fill="auto"/>
                  <w:vAlign w:val="center"/>
                </w:tcPr>
                <w:p w14:paraId="12310F6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废CTP版</w:t>
                  </w:r>
                </w:p>
                <w:p w14:paraId="17E8716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900-019-16</w:t>
                  </w:r>
                </w:p>
              </w:tc>
              <w:tc>
                <w:tcPr>
                  <w:tcW w:w="765" w:type="dxa"/>
                  <w:vMerge w:val="continue"/>
                  <w:tcBorders>
                    <w:tl2br w:val="nil"/>
                    <w:tr2bl w:val="nil"/>
                  </w:tcBorders>
                  <w:vAlign w:val="center"/>
                </w:tcPr>
                <w:p w14:paraId="3754094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spacing w:val="-10"/>
                      <w:sz w:val="21"/>
                      <w:szCs w:val="21"/>
                      <w:highlight w:val="none"/>
                      <w:vertAlign w:val="baseline"/>
                      <w:lang w:val="en-US" w:eastAsia="zh-CN"/>
                    </w:rPr>
                  </w:pPr>
                </w:p>
              </w:tc>
              <w:tc>
                <w:tcPr>
                  <w:tcW w:w="840" w:type="dxa"/>
                  <w:vMerge w:val="continue"/>
                  <w:tcBorders>
                    <w:tl2br w:val="nil"/>
                    <w:tr2bl w:val="nil"/>
                  </w:tcBorders>
                  <w:vAlign w:val="center"/>
                </w:tcPr>
                <w:p w14:paraId="422A433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spacing w:val="-10"/>
                      <w:sz w:val="21"/>
                      <w:szCs w:val="21"/>
                      <w:highlight w:val="none"/>
                      <w:vertAlign w:val="baseline"/>
                      <w:lang w:val="en-US" w:eastAsia="zh-CN"/>
                    </w:rPr>
                  </w:pPr>
                </w:p>
              </w:tc>
              <w:tc>
                <w:tcPr>
                  <w:tcW w:w="825" w:type="dxa"/>
                  <w:vMerge w:val="continue"/>
                  <w:tcBorders>
                    <w:tl2br w:val="nil"/>
                    <w:tr2bl w:val="nil"/>
                  </w:tcBorders>
                  <w:vAlign w:val="center"/>
                </w:tcPr>
                <w:p w14:paraId="3120496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spacing w:val="-10"/>
                      <w:sz w:val="21"/>
                      <w:szCs w:val="21"/>
                      <w:highlight w:val="none"/>
                      <w:vertAlign w:val="baseline"/>
                      <w:lang w:val="en-US" w:eastAsia="zh-CN"/>
                    </w:rPr>
                  </w:pPr>
                </w:p>
              </w:tc>
              <w:tc>
                <w:tcPr>
                  <w:tcW w:w="885" w:type="dxa"/>
                  <w:tcBorders>
                    <w:tl2br w:val="nil"/>
                    <w:tr2bl w:val="nil"/>
                  </w:tcBorders>
                  <w:vAlign w:val="center"/>
                </w:tcPr>
                <w:p w14:paraId="2D93854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箱装</w:t>
                  </w:r>
                </w:p>
              </w:tc>
              <w:tc>
                <w:tcPr>
                  <w:tcW w:w="863" w:type="dxa"/>
                  <w:vMerge w:val="continue"/>
                  <w:tcBorders>
                    <w:tl2br w:val="nil"/>
                    <w:tr2bl w:val="nil"/>
                  </w:tcBorders>
                  <w:vAlign w:val="center"/>
                </w:tcPr>
                <w:p w14:paraId="4BDC209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eastAsia"/>
                      <w:b w:val="0"/>
                      <w:bCs w:val="0"/>
                      <w:spacing w:val="-10"/>
                      <w:sz w:val="21"/>
                      <w:szCs w:val="21"/>
                      <w:highlight w:val="none"/>
                      <w:vertAlign w:val="baseline"/>
                      <w:lang w:val="en-US" w:eastAsia="zh-CN"/>
                    </w:rPr>
                  </w:pPr>
                </w:p>
              </w:tc>
            </w:tr>
            <w:tr w14:paraId="08AFD40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45" w:type="dxa"/>
                  <w:tcBorders>
                    <w:tl2br w:val="nil"/>
                    <w:tr2bl w:val="nil"/>
                  </w:tcBorders>
                  <w:vAlign w:val="center"/>
                </w:tcPr>
                <w:p w14:paraId="16A633C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3</w:t>
                  </w:r>
                </w:p>
              </w:tc>
              <w:tc>
                <w:tcPr>
                  <w:tcW w:w="855" w:type="dxa"/>
                  <w:vMerge w:val="continue"/>
                  <w:tcBorders>
                    <w:tl2br w:val="nil"/>
                    <w:tr2bl w:val="nil"/>
                  </w:tcBorders>
                  <w:vAlign w:val="center"/>
                </w:tcPr>
                <w:p w14:paraId="0D1FF2B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spacing w:val="-10"/>
                      <w:sz w:val="21"/>
                      <w:szCs w:val="21"/>
                      <w:highlight w:val="none"/>
                      <w:vertAlign w:val="baseline"/>
                      <w:lang w:val="en-US" w:eastAsia="zh-CN"/>
                    </w:rPr>
                  </w:pPr>
                </w:p>
              </w:tc>
              <w:tc>
                <w:tcPr>
                  <w:tcW w:w="1050" w:type="dxa"/>
                  <w:tcBorders>
                    <w:tl2br w:val="nil"/>
                    <w:tr2bl w:val="nil"/>
                  </w:tcBorders>
                  <w:shd w:val="clear" w:color="auto" w:fill="auto"/>
                  <w:vAlign w:val="center"/>
                </w:tcPr>
                <w:p w14:paraId="3DB7839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HW12</w:t>
                  </w:r>
                </w:p>
              </w:tc>
              <w:tc>
                <w:tcPr>
                  <w:tcW w:w="1395" w:type="dxa"/>
                  <w:tcBorders>
                    <w:tl2br w:val="nil"/>
                    <w:tr2bl w:val="nil"/>
                  </w:tcBorders>
                  <w:shd w:val="clear" w:color="auto" w:fill="auto"/>
                  <w:vAlign w:val="center"/>
                </w:tcPr>
                <w:p w14:paraId="5FC2F55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废润版液</w:t>
                  </w:r>
                </w:p>
                <w:p w14:paraId="1222987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264-013-12</w:t>
                  </w:r>
                </w:p>
              </w:tc>
              <w:tc>
                <w:tcPr>
                  <w:tcW w:w="765" w:type="dxa"/>
                  <w:vMerge w:val="continue"/>
                  <w:tcBorders>
                    <w:tl2br w:val="nil"/>
                    <w:tr2bl w:val="nil"/>
                  </w:tcBorders>
                  <w:shd w:val="clear" w:color="auto" w:fill="auto"/>
                  <w:vAlign w:val="center"/>
                </w:tcPr>
                <w:p w14:paraId="3F79B1D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heme="minorBidi"/>
                      <w:b w:val="0"/>
                      <w:bCs w:val="0"/>
                      <w:spacing w:val="-10"/>
                      <w:kern w:val="2"/>
                      <w:sz w:val="21"/>
                      <w:szCs w:val="21"/>
                      <w:highlight w:val="none"/>
                      <w:vertAlign w:val="baseline"/>
                      <w:lang w:val="en-US" w:eastAsia="zh-CN" w:bidi="ar-SA"/>
                    </w:rPr>
                  </w:pPr>
                </w:p>
              </w:tc>
              <w:tc>
                <w:tcPr>
                  <w:tcW w:w="840" w:type="dxa"/>
                  <w:vMerge w:val="continue"/>
                  <w:tcBorders>
                    <w:tl2br w:val="nil"/>
                    <w:tr2bl w:val="nil"/>
                  </w:tcBorders>
                  <w:vAlign w:val="center"/>
                </w:tcPr>
                <w:p w14:paraId="3797DBA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spacing w:val="-10"/>
                      <w:sz w:val="21"/>
                      <w:szCs w:val="21"/>
                      <w:highlight w:val="none"/>
                      <w:vertAlign w:val="baseline"/>
                      <w:lang w:val="en-US" w:eastAsia="zh-CN"/>
                    </w:rPr>
                  </w:pPr>
                </w:p>
              </w:tc>
              <w:tc>
                <w:tcPr>
                  <w:tcW w:w="825" w:type="dxa"/>
                  <w:vMerge w:val="continue"/>
                  <w:tcBorders>
                    <w:tl2br w:val="nil"/>
                    <w:tr2bl w:val="nil"/>
                  </w:tcBorders>
                  <w:vAlign w:val="center"/>
                </w:tcPr>
                <w:p w14:paraId="6837B20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spacing w:val="-10"/>
                      <w:sz w:val="21"/>
                      <w:szCs w:val="21"/>
                      <w:highlight w:val="none"/>
                      <w:vertAlign w:val="baseline"/>
                      <w:lang w:val="en-US" w:eastAsia="zh-CN"/>
                    </w:rPr>
                  </w:pPr>
                </w:p>
              </w:tc>
              <w:tc>
                <w:tcPr>
                  <w:tcW w:w="885" w:type="dxa"/>
                  <w:tcBorders>
                    <w:tl2br w:val="nil"/>
                    <w:tr2bl w:val="nil"/>
                  </w:tcBorders>
                  <w:vAlign w:val="center"/>
                </w:tcPr>
                <w:p w14:paraId="449281D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桶装</w:t>
                  </w:r>
                </w:p>
              </w:tc>
              <w:tc>
                <w:tcPr>
                  <w:tcW w:w="863" w:type="dxa"/>
                  <w:vMerge w:val="continue"/>
                  <w:tcBorders>
                    <w:tl2br w:val="nil"/>
                    <w:tr2bl w:val="nil"/>
                  </w:tcBorders>
                  <w:vAlign w:val="center"/>
                </w:tcPr>
                <w:p w14:paraId="2D27E12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eastAsia"/>
                      <w:b w:val="0"/>
                      <w:bCs w:val="0"/>
                      <w:spacing w:val="-10"/>
                      <w:sz w:val="21"/>
                      <w:szCs w:val="21"/>
                      <w:highlight w:val="none"/>
                      <w:vertAlign w:val="baseline"/>
                      <w:lang w:val="en-US" w:eastAsia="zh-CN"/>
                    </w:rPr>
                  </w:pPr>
                </w:p>
              </w:tc>
            </w:tr>
            <w:tr w14:paraId="467873E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45" w:type="dxa"/>
                  <w:tcBorders>
                    <w:tl2br w:val="nil"/>
                    <w:tr2bl w:val="nil"/>
                  </w:tcBorders>
                  <w:vAlign w:val="center"/>
                </w:tcPr>
                <w:p w14:paraId="7DD7415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4</w:t>
                  </w:r>
                </w:p>
              </w:tc>
              <w:tc>
                <w:tcPr>
                  <w:tcW w:w="855" w:type="dxa"/>
                  <w:vMerge w:val="continue"/>
                  <w:tcBorders>
                    <w:tl2br w:val="nil"/>
                    <w:tr2bl w:val="nil"/>
                  </w:tcBorders>
                  <w:vAlign w:val="center"/>
                </w:tcPr>
                <w:p w14:paraId="34EF9E1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spacing w:val="-10"/>
                      <w:sz w:val="21"/>
                      <w:szCs w:val="21"/>
                      <w:highlight w:val="none"/>
                      <w:vertAlign w:val="baseline"/>
                      <w:lang w:val="en-US" w:eastAsia="zh-CN"/>
                    </w:rPr>
                  </w:pPr>
                </w:p>
              </w:tc>
              <w:tc>
                <w:tcPr>
                  <w:tcW w:w="1050" w:type="dxa"/>
                  <w:tcBorders>
                    <w:tl2br w:val="nil"/>
                    <w:tr2bl w:val="nil"/>
                  </w:tcBorders>
                  <w:shd w:val="clear" w:color="auto" w:fill="auto"/>
                  <w:vAlign w:val="center"/>
                </w:tcPr>
                <w:p w14:paraId="2DD88E6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HW12</w:t>
                  </w:r>
                </w:p>
              </w:tc>
              <w:tc>
                <w:tcPr>
                  <w:tcW w:w="1395" w:type="dxa"/>
                  <w:tcBorders>
                    <w:tl2br w:val="nil"/>
                    <w:tr2bl w:val="nil"/>
                  </w:tcBorders>
                  <w:shd w:val="clear" w:color="auto" w:fill="auto"/>
                  <w:vAlign w:val="center"/>
                </w:tcPr>
                <w:p w14:paraId="0A1075D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废油墨</w:t>
                  </w:r>
                </w:p>
                <w:p w14:paraId="1B0B7FC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264-013-12</w:t>
                  </w:r>
                </w:p>
              </w:tc>
              <w:tc>
                <w:tcPr>
                  <w:tcW w:w="765" w:type="dxa"/>
                  <w:vMerge w:val="continue"/>
                  <w:tcBorders>
                    <w:tl2br w:val="nil"/>
                    <w:tr2bl w:val="nil"/>
                  </w:tcBorders>
                  <w:shd w:val="clear" w:color="auto" w:fill="auto"/>
                  <w:vAlign w:val="center"/>
                </w:tcPr>
                <w:p w14:paraId="7413E95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heme="minorBidi"/>
                      <w:b w:val="0"/>
                      <w:bCs w:val="0"/>
                      <w:spacing w:val="-10"/>
                      <w:kern w:val="2"/>
                      <w:sz w:val="21"/>
                      <w:szCs w:val="21"/>
                      <w:highlight w:val="none"/>
                      <w:vertAlign w:val="baseline"/>
                      <w:lang w:val="en-US" w:eastAsia="zh-CN" w:bidi="ar-SA"/>
                    </w:rPr>
                  </w:pPr>
                </w:p>
              </w:tc>
              <w:tc>
                <w:tcPr>
                  <w:tcW w:w="840" w:type="dxa"/>
                  <w:vMerge w:val="continue"/>
                  <w:tcBorders>
                    <w:tl2br w:val="nil"/>
                    <w:tr2bl w:val="nil"/>
                  </w:tcBorders>
                  <w:vAlign w:val="center"/>
                </w:tcPr>
                <w:p w14:paraId="440C30F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spacing w:val="-10"/>
                      <w:sz w:val="21"/>
                      <w:szCs w:val="21"/>
                      <w:highlight w:val="none"/>
                      <w:vertAlign w:val="baseline"/>
                      <w:lang w:val="en-US" w:eastAsia="zh-CN"/>
                    </w:rPr>
                  </w:pPr>
                </w:p>
              </w:tc>
              <w:tc>
                <w:tcPr>
                  <w:tcW w:w="825" w:type="dxa"/>
                  <w:vMerge w:val="continue"/>
                  <w:tcBorders>
                    <w:tl2br w:val="nil"/>
                    <w:tr2bl w:val="nil"/>
                  </w:tcBorders>
                  <w:vAlign w:val="center"/>
                </w:tcPr>
                <w:p w14:paraId="24FB6B6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spacing w:val="-10"/>
                      <w:sz w:val="21"/>
                      <w:szCs w:val="21"/>
                      <w:highlight w:val="none"/>
                      <w:vertAlign w:val="baseline"/>
                      <w:lang w:val="en-US" w:eastAsia="zh-CN"/>
                    </w:rPr>
                  </w:pPr>
                </w:p>
              </w:tc>
              <w:tc>
                <w:tcPr>
                  <w:tcW w:w="885" w:type="dxa"/>
                  <w:tcBorders>
                    <w:tl2br w:val="nil"/>
                    <w:tr2bl w:val="nil"/>
                  </w:tcBorders>
                  <w:vAlign w:val="center"/>
                </w:tcPr>
                <w:p w14:paraId="4E9D457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桶装</w:t>
                  </w:r>
                </w:p>
              </w:tc>
              <w:tc>
                <w:tcPr>
                  <w:tcW w:w="863" w:type="dxa"/>
                  <w:vMerge w:val="continue"/>
                  <w:tcBorders>
                    <w:tl2br w:val="nil"/>
                    <w:tr2bl w:val="nil"/>
                  </w:tcBorders>
                  <w:vAlign w:val="center"/>
                </w:tcPr>
                <w:p w14:paraId="7E8F8F0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eastAsia"/>
                      <w:b w:val="0"/>
                      <w:bCs w:val="0"/>
                      <w:spacing w:val="-10"/>
                      <w:sz w:val="21"/>
                      <w:szCs w:val="21"/>
                      <w:highlight w:val="none"/>
                      <w:vertAlign w:val="baseline"/>
                      <w:lang w:val="en-US" w:eastAsia="zh-CN"/>
                    </w:rPr>
                  </w:pPr>
                </w:p>
              </w:tc>
            </w:tr>
            <w:tr w14:paraId="68F56D2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45" w:type="dxa"/>
                  <w:tcBorders>
                    <w:tl2br w:val="nil"/>
                    <w:tr2bl w:val="nil"/>
                  </w:tcBorders>
                  <w:vAlign w:val="center"/>
                </w:tcPr>
                <w:p w14:paraId="402435E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5</w:t>
                  </w:r>
                </w:p>
              </w:tc>
              <w:tc>
                <w:tcPr>
                  <w:tcW w:w="855" w:type="dxa"/>
                  <w:vMerge w:val="continue"/>
                  <w:tcBorders>
                    <w:tl2br w:val="nil"/>
                    <w:tr2bl w:val="nil"/>
                  </w:tcBorders>
                  <w:vAlign w:val="center"/>
                </w:tcPr>
                <w:p w14:paraId="01175AE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spacing w:val="-10"/>
                      <w:sz w:val="21"/>
                      <w:szCs w:val="21"/>
                      <w:highlight w:val="none"/>
                      <w:vertAlign w:val="baseline"/>
                      <w:lang w:val="en-US" w:eastAsia="zh-CN"/>
                    </w:rPr>
                  </w:pPr>
                </w:p>
              </w:tc>
              <w:tc>
                <w:tcPr>
                  <w:tcW w:w="1050" w:type="dxa"/>
                  <w:tcBorders>
                    <w:tl2br w:val="nil"/>
                    <w:tr2bl w:val="nil"/>
                  </w:tcBorders>
                  <w:shd w:val="clear" w:color="auto" w:fill="auto"/>
                  <w:vAlign w:val="center"/>
                </w:tcPr>
                <w:p w14:paraId="570886D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HW49</w:t>
                  </w:r>
                </w:p>
              </w:tc>
              <w:tc>
                <w:tcPr>
                  <w:tcW w:w="1395" w:type="dxa"/>
                  <w:tcBorders>
                    <w:tl2br w:val="nil"/>
                    <w:tr2bl w:val="nil"/>
                  </w:tcBorders>
                  <w:shd w:val="clear" w:color="auto" w:fill="auto"/>
                  <w:vAlign w:val="center"/>
                </w:tcPr>
                <w:p w14:paraId="76F19E3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含油墨废物</w:t>
                  </w:r>
                </w:p>
                <w:p w14:paraId="4D162CA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900-041-49</w:t>
                  </w:r>
                </w:p>
              </w:tc>
              <w:tc>
                <w:tcPr>
                  <w:tcW w:w="765" w:type="dxa"/>
                  <w:vMerge w:val="continue"/>
                  <w:tcBorders>
                    <w:tl2br w:val="nil"/>
                    <w:tr2bl w:val="nil"/>
                  </w:tcBorders>
                  <w:shd w:val="clear" w:color="auto" w:fill="auto"/>
                  <w:vAlign w:val="center"/>
                </w:tcPr>
                <w:p w14:paraId="5897BF7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heme="minorBidi"/>
                      <w:b w:val="0"/>
                      <w:bCs w:val="0"/>
                      <w:spacing w:val="-10"/>
                      <w:kern w:val="2"/>
                      <w:sz w:val="21"/>
                      <w:szCs w:val="21"/>
                      <w:highlight w:val="none"/>
                      <w:vertAlign w:val="baseline"/>
                      <w:lang w:val="en-US" w:eastAsia="zh-CN" w:bidi="ar-SA"/>
                    </w:rPr>
                  </w:pPr>
                </w:p>
              </w:tc>
              <w:tc>
                <w:tcPr>
                  <w:tcW w:w="840" w:type="dxa"/>
                  <w:vMerge w:val="continue"/>
                  <w:tcBorders>
                    <w:tl2br w:val="nil"/>
                    <w:tr2bl w:val="nil"/>
                  </w:tcBorders>
                  <w:vAlign w:val="center"/>
                </w:tcPr>
                <w:p w14:paraId="3297885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spacing w:val="-10"/>
                      <w:sz w:val="21"/>
                      <w:szCs w:val="21"/>
                      <w:highlight w:val="none"/>
                      <w:vertAlign w:val="baseline"/>
                      <w:lang w:val="en-US" w:eastAsia="zh-CN"/>
                    </w:rPr>
                  </w:pPr>
                </w:p>
              </w:tc>
              <w:tc>
                <w:tcPr>
                  <w:tcW w:w="825" w:type="dxa"/>
                  <w:vMerge w:val="continue"/>
                  <w:tcBorders>
                    <w:tl2br w:val="nil"/>
                    <w:tr2bl w:val="nil"/>
                  </w:tcBorders>
                  <w:vAlign w:val="center"/>
                </w:tcPr>
                <w:p w14:paraId="4F5909D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spacing w:val="-10"/>
                      <w:sz w:val="21"/>
                      <w:szCs w:val="21"/>
                      <w:highlight w:val="none"/>
                      <w:vertAlign w:val="baseline"/>
                      <w:lang w:val="en-US" w:eastAsia="zh-CN"/>
                    </w:rPr>
                  </w:pPr>
                </w:p>
              </w:tc>
              <w:tc>
                <w:tcPr>
                  <w:tcW w:w="885" w:type="dxa"/>
                  <w:tcBorders>
                    <w:tl2br w:val="nil"/>
                    <w:tr2bl w:val="nil"/>
                  </w:tcBorders>
                  <w:vAlign w:val="center"/>
                </w:tcPr>
                <w:p w14:paraId="1447712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袋装</w:t>
                  </w:r>
                </w:p>
              </w:tc>
              <w:tc>
                <w:tcPr>
                  <w:tcW w:w="863" w:type="dxa"/>
                  <w:vMerge w:val="continue"/>
                  <w:tcBorders>
                    <w:tl2br w:val="nil"/>
                    <w:tr2bl w:val="nil"/>
                  </w:tcBorders>
                  <w:vAlign w:val="center"/>
                </w:tcPr>
                <w:p w14:paraId="644915F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eastAsia"/>
                      <w:b w:val="0"/>
                      <w:bCs w:val="0"/>
                      <w:spacing w:val="-10"/>
                      <w:sz w:val="21"/>
                      <w:szCs w:val="21"/>
                      <w:highlight w:val="none"/>
                      <w:vertAlign w:val="baseline"/>
                      <w:lang w:val="en-US" w:eastAsia="zh-CN"/>
                    </w:rPr>
                  </w:pPr>
                </w:p>
              </w:tc>
            </w:tr>
            <w:tr w14:paraId="3302765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45" w:type="dxa"/>
                  <w:tcBorders>
                    <w:tl2br w:val="nil"/>
                    <w:tr2bl w:val="nil"/>
                  </w:tcBorders>
                  <w:vAlign w:val="center"/>
                </w:tcPr>
                <w:p w14:paraId="55E40C0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6</w:t>
                  </w:r>
                </w:p>
              </w:tc>
              <w:tc>
                <w:tcPr>
                  <w:tcW w:w="855" w:type="dxa"/>
                  <w:vMerge w:val="continue"/>
                  <w:tcBorders>
                    <w:tl2br w:val="nil"/>
                    <w:tr2bl w:val="nil"/>
                  </w:tcBorders>
                  <w:vAlign w:val="center"/>
                </w:tcPr>
                <w:p w14:paraId="25567AA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spacing w:val="-10"/>
                      <w:sz w:val="21"/>
                      <w:szCs w:val="21"/>
                      <w:highlight w:val="none"/>
                      <w:vertAlign w:val="baseline"/>
                      <w:lang w:val="en-US" w:eastAsia="zh-CN"/>
                    </w:rPr>
                  </w:pPr>
                </w:p>
              </w:tc>
              <w:tc>
                <w:tcPr>
                  <w:tcW w:w="1050" w:type="dxa"/>
                  <w:tcBorders>
                    <w:tl2br w:val="nil"/>
                    <w:tr2bl w:val="nil"/>
                  </w:tcBorders>
                  <w:shd w:val="clear" w:color="auto" w:fill="auto"/>
                  <w:vAlign w:val="center"/>
                </w:tcPr>
                <w:p w14:paraId="1853837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HW13</w:t>
                  </w:r>
                </w:p>
              </w:tc>
              <w:tc>
                <w:tcPr>
                  <w:tcW w:w="1395" w:type="dxa"/>
                  <w:tcBorders>
                    <w:tl2br w:val="nil"/>
                    <w:tr2bl w:val="nil"/>
                  </w:tcBorders>
                  <w:shd w:val="clear" w:color="auto" w:fill="auto"/>
                  <w:vAlign w:val="center"/>
                </w:tcPr>
                <w:p w14:paraId="6BB81DA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废胶</w:t>
                  </w:r>
                </w:p>
                <w:p w14:paraId="5B90E3D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900-014-13</w:t>
                  </w:r>
                </w:p>
              </w:tc>
              <w:tc>
                <w:tcPr>
                  <w:tcW w:w="765" w:type="dxa"/>
                  <w:vMerge w:val="continue"/>
                  <w:tcBorders>
                    <w:tl2br w:val="nil"/>
                    <w:tr2bl w:val="nil"/>
                  </w:tcBorders>
                  <w:shd w:val="clear" w:color="auto" w:fill="auto"/>
                  <w:vAlign w:val="center"/>
                </w:tcPr>
                <w:p w14:paraId="080A9C9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heme="minorBidi"/>
                      <w:b w:val="0"/>
                      <w:bCs w:val="0"/>
                      <w:spacing w:val="-10"/>
                      <w:kern w:val="2"/>
                      <w:sz w:val="21"/>
                      <w:szCs w:val="21"/>
                      <w:highlight w:val="none"/>
                      <w:vertAlign w:val="baseline"/>
                      <w:lang w:val="en-US" w:eastAsia="zh-CN" w:bidi="ar-SA"/>
                    </w:rPr>
                  </w:pPr>
                </w:p>
              </w:tc>
              <w:tc>
                <w:tcPr>
                  <w:tcW w:w="840" w:type="dxa"/>
                  <w:vMerge w:val="continue"/>
                  <w:tcBorders>
                    <w:tl2br w:val="nil"/>
                    <w:tr2bl w:val="nil"/>
                  </w:tcBorders>
                  <w:vAlign w:val="center"/>
                </w:tcPr>
                <w:p w14:paraId="40593CC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spacing w:val="-10"/>
                      <w:sz w:val="21"/>
                      <w:szCs w:val="21"/>
                      <w:highlight w:val="none"/>
                      <w:vertAlign w:val="baseline"/>
                      <w:lang w:val="en-US" w:eastAsia="zh-CN"/>
                    </w:rPr>
                  </w:pPr>
                </w:p>
              </w:tc>
              <w:tc>
                <w:tcPr>
                  <w:tcW w:w="825" w:type="dxa"/>
                  <w:vMerge w:val="continue"/>
                  <w:tcBorders>
                    <w:tl2br w:val="nil"/>
                    <w:tr2bl w:val="nil"/>
                  </w:tcBorders>
                  <w:vAlign w:val="center"/>
                </w:tcPr>
                <w:p w14:paraId="7A0DAD3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spacing w:val="-10"/>
                      <w:sz w:val="21"/>
                      <w:szCs w:val="21"/>
                      <w:highlight w:val="none"/>
                      <w:vertAlign w:val="baseline"/>
                      <w:lang w:val="en-US" w:eastAsia="zh-CN"/>
                    </w:rPr>
                  </w:pPr>
                </w:p>
              </w:tc>
              <w:tc>
                <w:tcPr>
                  <w:tcW w:w="885" w:type="dxa"/>
                  <w:tcBorders>
                    <w:tl2br w:val="nil"/>
                    <w:tr2bl w:val="nil"/>
                  </w:tcBorders>
                  <w:vAlign w:val="center"/>
                </w:tcPr>
                <w:p w14:paraId="44C4441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袋装</w:t>
                  </w:r>
                </w:p>
              </w:tc>
              <w:tc>
                <w:tcPr>
                  <w:tcW w:w="863" w:type="dxa"/>
                  <w:vMerge w:val="continue"/>
                  <w:tcBorders>
                    <w:tl2br w:val="nil"/>
                    <w:tr2bl w:val="nil"/>
                  </w:tcBorders>
                  <w:vAlign w:val="center"/>
                </w:tcPr>
                <w:p w14:paraId="10B67D6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eastAsia"/>
                      <w:b w:val="0"/>
                      <w:bCs w:val="0"/>
                      <w:spacing w:val="-10"/>
                      <w:sz w:val="21"/>
                      <w:szCs w:val="21"/>
                      <w:highlight w:val="none"/>
                      <w:vertAlign w:val="baseline"/>
                      <w:lang w:val="en-US" w:eastAsia="zh-CN"/>
                    </w:rPr>
                  </w:pPr>
                </w:p>
              </w:tc>
            </w:tr>
            <w:tr w14:paraId="4B54700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45" w:type="dxa"/>
                  <w:tcBorders>
                    <w:tl2br w:val="nil"/>
                    <w:tr2bl w:val="nil"/>
                  </w:tcBorders>
                  <w:vAlign w:val="center"/>
                </w:tcPr>
                <w:p w14:paraId="7939537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7</w:t>
                  </w:r>
                </w:p>
              </w:tc>
              <w:tc>
                <w:tcPr>
                  <w:tcW w:w="855" w:type="dxa"/>
                  <w:vMerge w:val="continue"/>
                  <w:tcBorders>
                    <w:tl2br w:val="nil"/>
                    <w:tr2bl w:val="nil"/>
                  </w:tcBorders>
                  <w:vAlign w:val="center"/>
                </w:tcPr>
                <w:p w14:paraId="6E71035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spacing w:val="-10"/>
                      <w:sz w:val="21"/>
                      <w:szCs w:val="21"/>
                      <w:highlight w:val="none"/>
                      <w:vertAlign w:val="baseline"/>
                      <w:lang w:val="en-US" w:eastAsia="zh-CN"/>
                    </w:rPr>
                  </w:pPr>
                </w:p>
              </w:tc>
              <w:tc>
                <w:tcPr>
                  <w:tcW w:w="1050" w:type="dxa"/>
                  <w:tcBorders>
                    <w:tl2br w:val="nil"/>
                    <w:tr2bl w:val="nil"/>
                  </w:tcBorders>
                  <w:shd w:val="clear" w:color="auto" w:fill="auto"/>
                  <w:vAlign w:val="center"/>
                </w:tcPr>
                <w:p w14:paraId="6C7063B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HW49</w:t>
                  </w:r>
                </w:p>
              </w:tc>
              <w:tc>
                <w:tcPr>
                  <w:tcW w:w="1395" w:type="dxa"/>
                  <w:tcBorders>
                    <w:tl2br w:val="nil"/>
                    <w:tr2bl w:val="nil"/>
                  </w:tcBorders>
                  <w:shd w:val="clear" w:color="auto" w:fill="auto"/>
                  <w:vAlign w:val="center"/>
                </w:tcPr>
                <w:p w14:paraId="7863F8C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废活性炭</w:t>
                  </w:r>
                </w:p>
                <w:p w14:paraId="59D7398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900-039-49</w:t>
                  </w:r>
                </w:p>
              </w:tc>
              <w:tc>
                <w:tcPr>
                  <w:tcW w:w="765" w:type="dxa"/>
                  <w:vMerge w:val="continue"/>
                  <w:tcBorders>
                    <w:tl2br w:val="nil"/>
                    <w:tr2bl w:val="nil"/>
                  </w:tcBorders>
                  <w:shd w:val="clear" w:color="auto" w:fill="auto"/>
                  <w:vAlign w:val="center"/>
                </w:tcPr>
                <w:p w14:paraId="11739E7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heme="minorBidi"/>
                      <w:b w:val="0"/>
                      <w:bCs w:val="0"/>
                      <w:spacing w:val="-10"/>
                      <w:kern w:val="2"/>
                      <w:sz w:val="21"/>
                      <w:szCs w:val="21"/>
                      <w:highlight w:val="none"/>
                      <w:vertAlign w:val="baseline"/>
                      <w:lang w:val="en-US" w:eastAsia="zh-CN" w:bidi="ar-SA"/>
                    </w:rPr>
                  </w:pPr>
                </w:p>
              </w:tc>
              <w:tc>
                <w:tcPr>
                  <w:tcW w:w="840" w:type="dxa"/>
                  <w:vMerge w:val="continue"/>
                  <w:tcBorders>
                    <w:tl2br w:val="nil"/>
                    <w:tr2bl w:val="nil"/>
                  </w:tcBorders>
                  <w:vAlign w:val="center"/>
                </w:tcPr>
                <w:p w14:paraId="77C8B28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spacing w:val="-10"/>
                      <w:sz w:val="21"/>
                      <w:szCs w:val="21"/>
                      <w:highlight w:val="none"/>
                      <w:vertAlign w:val="baseline"/>
                      <w:lang w:val="en-US" w:eastAsia="zh-CN"/>
                    </w:rPr>
                  </w:pPr>
                </w:p>
              </w:tc>
              <w:tc>
                <w:tcPr>
                  <w:tcW w:w="825" w:type="dxa"/>
                  <w:vMerge w:val="continue"/>
                  <w:tcBorders>
                    <w:tl2br w:val="nil"/>
                    <w:tr2bl w:val="nil"/>
                  </w:tcBorders>
                  <w:vAlign w:val="center"/>
                </w:tcPr>
                <w:p w14:paraId="7DEBB13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spacing w:val="-10"/>
                      <w:sz w:val="21"/>
                      <w:szCs w:val="21"/>
                      <w:highlight w:val="none"/>
                      <w:vertAlign w:val="baseline"/>
                      <w:lang w:val="en-US" w:eastAsia="zh-CN"/>
                    </w:rPr>
                  </w:pPr>
                </w:p>
              </w:tc>
              <w:tc>
                <w:tcPr>
                  <w:tcW w:w="885" w:type="dxa"/>
                  <w:tcBorders>
                    <w:tl2br w:val="nil"/>
                    <w:tr2bl w:val="nil"/>
                  </w:tcBorders>
                  <w:vAlign w:val="center"/>
                </w:tcPr>
                <w:p w14:paraId="6BC9E0E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spacing w:val="-10"/>
                      <w:sz w:val="21"/>
                      <w:szCs w:val="21"/>
                      <w:highlight w:val="none"/>
                      <w:vertAlign w:val="baseline"/>
                      <w:lang w:val="en-US" w:eastAsia="zh-CN"/>
                    </w:rPr>
                  </w:pPr>
                  <w:r>
                    <w:rPr>
                      <w:rFonts w:hint="eastAsia"/>
                      <w:b w:val="0"/>
                      <w:bCs w:val="0"/>
                      <w:spacing w:val="-10"/>
                      <w:sz w:val="21"/>
                      <w:szCs w:val="21"/>
                      <w:highlight w:val="none"/>
                      <w:vertAlign w:val="baseline"/>
                      <w:lang w:val="en-US" w:eastAsia="zh-CN"/>
                    </w:rPr>
                    <w:t>箱装</w:t>
                  </w:r>
                </w:p>
              </w:tc>
              <w:tc>
                <w:tcPr>
                  <w:tcW w:w="863" w:type="dxa"/>
                  <w:vMerge w:val="continue"/>
                  <w:tcBorders>
                    <w:tl2br w:val="nil"/>
                    <w:tr2bl w:val="nil"/>
                  </w:tcBorders>
                  <w:vAlign w:val="center"/>
                </w:tcPr>
                <w:p w14:paraId="3DA85D4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eastAsia"/>
                      <w:b w:val="0"/>
                      <w:bCs w:val="0"/>
                      <w:spacing w:val="-10"/>
                      <w:sz w:val="21"/>
                      <w:szCs w:val="21"/>
                      <w:highlight w:val="none"/>
                      <w:vertAlign w:val="baseline"/>
                      <w:lang w:val="en-US" w:eastAsia="zh-CN"/>
                    </w:rPr>
                  </w:pPr>
                </w:p>
              </w:tc>
            </w:tr>
          </w:tbl>
          <w:p w14:paraId="450C8881">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（3）危险废物环境影响分析</w:t>
            </w:r>
          </w:p>
          <w:p w14:paraId="005196DC">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本项目危险废物主要产生于制版、印刷、胶订及废气治理过程，根据现有工程分析可知，项目</w:t>
            </w:r>
            <w:r>
              <w:rPr>
                <w:rFonts w:hint="eastAsia"/>
                <w:highlight w:val="none"/>
                <w:lang w:val="en-US" w:eastAsia="zh-CN"/>
              </w:rPr>
              <w:t>废显影液、废CTP版、废润版液、废油墨、含油墨废物、废胶分类收集，由</w:t>
            </w:r>
            <w:r>
              <w:rPr>
                <w:rFonts w:hint="eastAsia"/>
                <w:lang w:val="en-US" w:eastAsia="zh-CN"/>
              </w:rPr>
              <w:t>专人将危险废物放入危废暂存间内；废活性炭每3年更换1次，由专用容器收集后在危废暂存间内贮存。危废暂存间由专人负责管理，进出危险废物应做好台账，危险废物定期由相应处理资质单位负责运输与处置。</w:t>
            </w:r>
          </w:p>
          <w:p w14:paraId="5D67E82D">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1）贮存场所环境影响分析</w:t>
            </w:r>
          </w:p>
          <w:p w14:paraId="022925B9">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建设单位需按照《危险废物收集、贮存、运输技术 规范》（HJ2025-2012）、《危险废物贮存污染控制标准》（GB18597-2023）进行危险废物的收集及贮存，具体做法包括：不同的危险废物分类收集存放，设置独立的危废暂存间，并进行防风、防雨、防晒、防泄漏处理，地面进行硬化处理，各种危废分类单独存放，采取相应的防渗措施和渗漏收集措施，设置环保标志牌等，在采取严格防治措施的前提下，本项目危险废物贮存场所不会造成不利环境影响。</w:t>
            </w:r>
          </w:p>
          <w:p w14:paraId="0CF62E48">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2）运输过程的环境影响分析</w:t>
            </w:r>
          </w:p>
          <w:p w14:paraId="3DA88A65">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危险废物产生及贮存场所的地面和运输通道采取硬化和防腐防渗措施，因此，危险废物从产生环节运输到暂存场所的过程中产生散落和泄漏会得到有效控制，不会对周边环境敏感点及地下水环境产生不利影响。</w:t>
            </w:r>
          </w:p>
          <w:p w14:paraId="5447886C">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3）委托利用或处置的环境影响分析</w:t>
            </w:r>
          </w:p>
          <w:p w14:paraId="1526197C">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产生的危险废物委托具有相应处理资质的危险废物处置单位进行处理，危险废物处置单位应持有《危险废物经营许可证》。建设单位与有资质单位签订处置协议，并设专人管理，加强对危险废物分类收集、贮存、转移的管理，确保危险废物得到合理处置。</w:t>
            </w:r>
          </w:p>
          <w:p w14:paraId="21FEB95B">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综上所述，项目产生的固体废物均能得到妥善处置，处置途径可行，不会对环境造成二次污染。</w:t>
            </w:r>
          </w:p>
          <w:p w14:paraId="63E86745">
            <w:pPr>
              <w:keepNext w:val="0"/>
              <w:keepLines w:val="0"/>
              <w:pageBreakBefore w:val="0"/>
              <w:widowControl w:val="0"/>
              <w:kinsoku/>
              <w:wordWrap/>
              <w:overflowPunct/>
              <w:topLinePunct w:val="0"/>
              <w:autoSpaceDE/>
              <w:autoSpaceDN/>
              <w:bidi w:val="0"/>
              <w:adjustRightInd w:val="0"/>
              <w:snapToGrid w:val="0"/>
              <w:textAlignment w:val="auto"/>
              <w:rPr>
                <w:rFonts w:hint="default"/>
                <w:b w:val="0"/>
                <w:bCs w:val="0"/>
                <w:lang w:val="en-US" w:eastAsia="zh-CN"/>
              </w:rPr>
            </w:pPr>
            <w:r>
              <w:rPr>
                <w:rFonts w:hint="eastAsia"/>
                <w:b/>
                <w:bCs/>
                <w:lang w:val="en-US" w:eastAsia="zh-CN"/>
              </w:rPr>
              <w:t>5、环境风险影响分析</w:t>
            </w:r>
          </w:p>
          <w:p w14:paraId="32D7825C">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（1）评价依据</w:t>
            </w:r>
          </w:p>
          <w:p w14:paraId="422E37C7">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根据《建设项目环境风险评价技术导则》（HJ169-2018）附录B中规定，本项目涉及的突发环境事件风险物质及临界量见下表。</w:t>
            </w:r>
          </w:p>
          <w:p w14:paraId="0ED3E0FD">
            <w:pPr>
              <w:pStyle w:val="12"/>
              <w:bidi w:val="0"/>
              <w:rPr>
                <w:rFonts w:hint="eastAsia"/>
                <w:lang w:val="en-US" w:eastAsia="zh-CN"/>
              </w:rPr>
            </w:pPr>
            <w:r>
              <w:rPr>
                <w:rFonts w:hint="eastAsia"/>
                <w:lang w:val="en-US" w:eastAsia="zh-CN"/>
              </w:rPr>
              <w:t>表4-16 项目临界量Q值确定表</w:t>
            </w:r>
          </w:p>
          <w:tbl>
            <w:tblPr>
              <w:tblStyle w:val="10"/>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396"/>
              <w:gridCol w:w="2250"/>
              <w:gridCol w:w="1440"/>
              <w:gridCol w:w="1065"/>
              <w:gridCol w:w="1163"/>
            </w:tblGrid>
            <w:tr w14:paraId="772F10E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9" w:type="dxa"/>
                  <w:tcBorders>
                    <w:tl2br w:val="nil"/>
                    <w:tr2bl w:val="nil"/>
                  </w:tcBorders>
                  <w:vAlign w:val="center"/>
                </w:tcPr>
                <w:p w14:paraId="10945EA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10"/>
                      <w:sz w:val="21"/>
                      <w:szCs w:val="21"/>
                      <w:highlight w:val="none"/>
                      <w:vertAlign w:val="baseline"/>
                      <w:lang w:val="en-US" w:eastAsia="zh-CN"/>
                    </w:rPr>
                  </w:pPr>
                  <w:r>
                    <w:rPr>
                      <w:rFonts w:hint="eastAsia"/>
                      <w:b/>
                      <w:bCs/>
                      <w:color w:val="auto"/>
                      <w:spacing w:val="-10"/>
                      <w:sz w:val="21"/>
                      <w:szCs w:val="21"/>
                      <w:highlight w:val="none"/>
                      <w:vertAlign w:val="baseline"/>
                      <w:lang w:val="en-US" w:eastAsia="zh-CN"/>
                    </w:rPr>
                    <w:t>序号</w:t>
                  </w:r>
                </w:p>
              </w:tc>
              <w:tc>
                <w:tcPr>
                  <w:tcW w:w="1396" w:type="dxa"/>
                  <w:tcBorders>
                    <w:tl2br w:val="nil"/>
                    <w:tr2bl w:val="nil"/>
                  </w:tcBorders>
                  <w:vAlign w:val="center"/>
                </w:tcPr>
                <w:p w14:paraId="1D6811C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10"/>
                      <w:sz w:val="21"/>
                      <w:szCs w:val="21"/>
                      <w:highlight w:val="none"/>
                      <w:vertAlign w:val="baseline"/>
                      <w:lang w:val="en-US" w:eastAsia="zh-CN"/>
                    </w:rPr>
                  </w:pPr>
                  <w:r>
                    <w:rPr>
                      <w:rFonts w:hint="eastAsia"/>
                      <w:b/>
                      <w:bCs/>
                      <w:color w:val="auto"/>
                      <w:spacing w:val="-10"/>
                      <w:sz w:val="21"/>
                      <w:szCs w:val="21"/>
                      <w:highlight w:val="none"/>
                      <w:vertAlign w:val="baseline"/>
                      <w:lang w:val="en-US" w:eastAsia="zh-CN"/>
                    </w:rPr>
                    <w:t>名称</w:t>
                  </w:r>
                </w:p>
              </w:tc>
              <w:tc>
                <w:tcPr>
                  <w:tcW w:w="2250" w:type="dxa"/>
                  <w:tcBorders>
                    <w:tl2br w:val="nil"/>
                    <w:tr2bl w:val="nil"/>
                  </w:tcBorders>
                  <w:vAlign w:val="center"/>
                </w:tcPr>
                <w:p w14:paraId="0A00199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10"/>
                      <w:sz w:val="21"/>
                      <w:szCs w:val="21"/>
                      <w:highlight w:val="none"/>
                      <w:vertAlign w:val="baseline"/>
                      <w:lang w:val="en-US" w:eastAsia="zh-CN"/>
                    </w:rPr>
                  </w:pPr>
                  <w:r>
                    <w:rPr>
                      <w:rFonts w:hint="eastAsia"/>
                      <w:b/>
                      <w:bCs/>
                      <w:color w:val="auto"/>
                      <w:spacing w:val="-10"/>
                      <w:sz w:val="21"/>
                      <w:szCs w:val="21"/>
                      <w:highlight w:val="none"/>
                      <w:vertAlign w:val="baseline"/>
                      <w:lang w:val="en-US" w:eastAsia="zh-CN"/>
                    </w:rPr>
                    <w:t>CAS号</w:t>
                  </w:r>
                </w:p>
              </w:tc>
              <w:tc>
                <w:tcPr>
                  <w:tcW w:w="1440" w:type="dxa"/>
                  <w:tcBorders>
                    <w:tl2br w:val="nil"/>
                    <w:tr2bl w:val="nil"/>
                  </w:tcBorders>
                  <w:vAlign w:val="center"/>
                </w:tcPr>
                <w:p w14:paraId="2F352AF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10"/>
                      <w:sz w:val="21"/>
                      <w:szCs w:val="21"/>
                      <w:highlight w:val="none"/>
                      <w:vertAlign w:val="baseline"/>
                      <w:lang w:val="en-US" w:eastAsia="zh-CN"/>
                    </w:rPr>
                  </w:pPr>
                  <w:r>
                    <w:rPr>
                      <w:rFonts w:hint="eastAsia"/>
                      <w:b/>
                      <w:bCs/>
                      <w:color w:val="auto"/>
                      <w:spacing w:val="-10"/>
                      <w:sz w:val="21"/>
                      <w:szCs w:val="21"/>
                      <w:highlight w:val="none"/>
                      <w:vertAlign w:val="baseline"/>
                      <w:lang w:val="en-US" w:eastAsia="zh-CN"/>
                    </w:rPr>
                    <w:t>最大存储量t</w:t>
                  </w:r>
                </w:p>
              </w:tc>
              <w:tc>
                <w:tcPr>
                  <w:tcW w:w="1065" w:type="dxa"/>
                  <w:tcBorders>
                    <w:tl2br w:val="nil"/>
                    <w:tr2bl w:val="nil"/>
                  </w:tcBorders>
                  <w:vAlign w:val="center"/>
                </w:tcPr>
                <w:p w14:paraId="25A0DB9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10"/>
                      <w:sz w:val="21"/>
                      <w:szCs w:val="21"/>
                      <w:highlight w:val="none"/>
                      <w:vertAlign w:val="baseline"/>
                      <w:lang w:val="en-US" w:eastAsia="zh-CN"/>
                    </w:rPr>
                  </w:pPr>
                  <w:r>
                    <w:rPr>
                      <w:rFonts w:hint="eastAsia"/>
                      <w:b/>
                      <w:bCs/>
                      <w:color w:val="auto"/>
                      <w:spacing w:val="-10"/>
                      <w:sz w:val="21"/>
                      <w:szCs w:val="21"/>
                      <w:highlight w:val="none"/>
                      <w:vertAlign w:val="baseline"/>
                      <w:lang w:val="en-US" w:eastAsia="zh-CN"/>
                    </w:rPr>
                    <w:t>临界量t</w:t>
                  </w:r>
                </w:p>
              </w:tc>
              <w:tc>
                <w:tcPr>
                  <w:tcW w:w="1163" w:type="dxa"/>
                  <w:tcBorders>
                    <w:tl2br w:val="nil"/>
                    <w:tr2bl w:val="nil"/>
                  </w:tcBorders>
                  <w:vAlign w:val="center"/>
                </w:tcPr>
                <w:p w14:paraId="06E1EC5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10"/>
                      <w:sz w:val="21"/>
                      <w:szCs w:val="21"/>
                      <w:highlight w:val="none"/>
                      <w:vertAlign w:val="baseline"/>
                      <w:lang w:val="en-US" w:eastAsia="zh-CN"/>
                    </w:rPr>
                  </w:pPr>
                  <w:r>
                    <w:rPr>
                      <w:rFonts w:hint="eastAsia"/>
                      <w:b/>
                      <w:bCs/>
                      <w:color w:val="auto"/>
                      <w:spacing w:val="-10"/>
                      <w:sz w:val="21"/>
                      <w:szCs w:val="21"/>
                      <w:highlight w:val="none"/>
                      <w:vertAlign w:val="baseline"/>
                      <w:lang w:val="en-US" w:eastAsia="zh-CN"/>
                    </w:rPr>
                    <w:t>Q值</w:t>
                  </w:r>
                </w:p>
              </w:tc>
            </w:tr>
            <w:tr w14:paraId="5289542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9" w:type="dxa"/>
                  <w:tcBorders>
                    <w:tl2br w:val="nil"/>
                    <w:tr2bl w:val="nil"/>
                  </w:tcBorders>
                  <w:vAlign w:val="center"/>
                </w:tcPr>
                <w:p w14:paraId="06BF407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1</w:t>
                  </w:r>
                </w:p>
              </w:tc>
              <w:tc>
                <w:tcPr>
                  <w:tcW w:w="1396" w:type="dxa"/>
                  <w:tcBorders>
                    <w:tl2br w:val="nil"/>
                    <w:tr2bl w:val="nil"/>
                  </w:tcBorders>
                  <w:shd w:val="clear" w:color="auto" w:fill="auto"/>
                  <w:vAlign w:val="center"/>
                </w:tcPr>
                <w:p w14:paraId="76EE709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东洋油墨</w:t>
                  </w:r>
                </w:p>
              </w:tc>
              <w:tc>
                <w:tcPr>
                  <w:tcW w:w="2250" w:type="dxa"/>
                  <w:tcBorders>
                    <w:tl2br w:val="nil"/>
                    <w:tr2bl w:val="nil"/>
                  </w:tcBorders>
                  <w:vAlign w:val="center"/>
                </w:tcPr>
                <w:p w14:paraId="171AD87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参照HJ941</w:t>
                  </w:r>
                </w:p>
                <w:p w14:paraId="2019351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油类物质</w:t>
                  </w:r>
                </w:p>
              </w:tc>
              <w:tc>
                <w:tcPr>
                  <w:tcW w:w="1440" w:type="dxa"/>
                  <w:tcBorders>
                    <w:tl2br w:val="nil"/>
                    <w:tr2bl w:val="nil"/>
                  </w:tcBorders>
                  <w:vAlign w:val="center"/>
                </w:tcPr>
                <w:p w14:paraId="710F003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0.8</w:t>
                  </w:r>
                </w:p>
              </w:tc>
              <w:tc>
                <w:tcPr>
                  <w:tcW w:w="1065" w:type="dxa"/>
                  <w:tcBorders>
                    <w:tl2br w:val="nil"/>
                    <w:tr2bl w:val="nil"/>
                  </w:tcBorders>
                  <w:vAlign w:val="center"/>
                </w:tcPr>
                <w:p w14:paraId="3E2ED89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2500</w:t>
                  </w:r>
                </w:p>
              </w:tc>
              <w:tc>
                <w:tcPr>
                  <w:tcW w:w="1163" w:type="dxa"/>
                  <w:tcBorders>
                    <w:tl2br w:val="nil"/>
                    <w:tr2bl w:val="nil"/>
                  </w:tcBorders>
                  <w:vAlign w:val="center"/>
                </w:tcPr>
                <w:p w14:paraId="690C9EE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0.0003</w:t>
                  </w:r>
                </w:p>
              </w:tc>
            </w:tr>
            <w:tr w14:paraId="57E90EA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9" w:type="dxa"/>
                  <w:tcBorders>
                    <w:tl2br w:val="nil"/>
                    <w:tr2bl w:val="nil"/>
                  </w:tcBorders>
                  <w:vAlign w:val="center"/>
                </w:tcPr>
                <w:p w14:paraId="41DE856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2</w:t>
                  </w:r>
                </w:p>
              </w:tc>
              <w:tc>
                <w:tcPr>
                  <w:tcW w:w="1396" w:type="dxa"/>
                  <w:tcBorders>
                    <w:tl2br w:val="nil"/>
                    <w:tr2bl w:val="nil"/>
                  </w:tcBorders>
                  <w:shd w:val="clear" w:color="auto" w:fill="auto"/>
                  <w:vAlign w:val="center"/>
                </w:tcPr>
                <w:p w14:paraId="2704BC7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润版液</w:t>
                  </w:r>
                </w:p>
              </w:tc>
              <w:tc>
                <w:tcPr>
                  <w:tcW w:w="2250" w:type="dxa"/>
                  <w:vMerge w:val="restart"/>
                  <w:tcBorders>
                    <w:tl2br w:val="nil"/>
                    <w:tr2bl w:val="nil"/>
                  </w:tcBorders>
                  <w:vAlign w:val="center"/>
                </w:tcPr>
                <w:p w14:paraId="582B63E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参照HJ941</w:t>
                  </w:r>
                </w:p>
                <w:p w14:paraId="085E85A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CODcr浓度≥10000mg/L的有机废液</w:t>
                  </w:r>
                </w:p>
              </w:tc>
              <w:tc>
                <w:tcPr>
                  <w:tcW w:w="1440" w:type="dxa"/>
                  <w:tcBorders>
                    <w:tl2br w:val="nil"/>
                    <w:tr2bl w:val="nil"/>
                  </w:tcBorders>
                  <w:vAlign w:val="center"/>
                </w:tcPr>
                <w:p w14:paraId="2F4D388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0.6</w:t>
                  </w:r>
                </w:p>
              </w:tc>
              <w:tc>
                <w:tcPr>
                  <w:tcW w:w="1065" w:type="dxa"/>
                  <w:tcBorders>
                    <w:tl2br w:val="nil"/>
                    <w:tr2bl w:val="nil"/>
                  </w:tcBorders>
                  <w:vAlign w:val="center"/>
                </w:tcPr>
                <w:p w14:paraId="458F62D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10</w:t>
                  </w:r>
                </w:p>
              </w:tc>
              <w:tc>
                <w:tcPr>
                  <w:tcW w:w="1163" w:type="dxa"/>
                  <w:tcBorders>
                    <w:tl2br w:val="nil"/>
                    <w:tr2bl w:val="nil"/>
                  </w:tcBorders>
                  <w:vAlign w:val="center"/>
                </w:tcPr>
                <w:p w14:paraId="0AE29F6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0.06</w:t>
                  </w:r>
                </w:p>
              </w:tc>
            </w:tr>
            <w:tr w14:paraId="248F9CE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9" w:type="dxa"/>
                  <w:tcBorders>
                    <w:tl2br w:val="nil"/>
                    <w:tr2bl w:val="nil"/>
                  </w:tcBorders>
                  <w:vAlign w:val="center"/>
                </w:tcPr>
                <w:p w14:paraId="2EA1E35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3</w:t>
                  </w:r>
                </w:p>
              </w:tc>
              <w:tc>
                <w:tcPr>
                  <w:tcW w:w="1396" w:type="dxa"/>
                  <w:tcBorders>
                    <w:tl2br w:val="nil"/>
                    <w:tr2bl w:val="nil"/>
                  </w:tcBorders>
                  <w:shd w:val="clear" w:color="auto" w:fill="auto"/>
                  <w:vAlign w:val="center"/>
                </w:tcPr>
                <w:p w14:paraId="55B3ACB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显影液</w:t>
                  </w:r>
                </w:p>
              </w:tc>
              <w:tc>
                <w:tcPr>
                  <w:tcW w:w="2250" w:type="dxa"/>
                  <w:vMerge w:val="continue"/>
                  <w:tcBorders>
                    <w:tl2br w:val="nil"/>
                    <w:tr2bl w:val="nil"/>
                  </w:tcBorders>
                  <w:vAlign w:val="center"/>
                </w:tcPr>
                <w:p w14:paraId="1B05237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b w:val="0"/>
                      <w:bCs w:val="0"/>
                      <w:color w:val="auto"/>
                      <w:spacing w:val="-10"/>
                      <w:sz w:val="21"/>
                      <w:szCs w:val="21"/>
                      <w:highlight w:val="none"/>
                      <w:vertAlign w:val="baseline"/>
                      <w:lang w:val="en-US" w:eastAsia="zh-CN"/>
                    </w:rPr>
                  </w:pPr>
                </w:p>
              </w:tc>
              <w:tc>
                <w:tcPr>
                  <w:tcW w:w="1440" w:type="dxa"/>
                  <w:tcBorders>
                    <w:tl2br w:val="nil"/>
                    <w:tr2bl w:val="nil"/>
                  </w:tcBorders>
                  <w:vAlign w:val="center"/>
                </w:tcPr>
                <w:p w14:paraId="0DF8723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0.6</w:t>
                  </w:r>
                </w:p>
              </w:tc>
              <w:tc>
                <w:tcPr>
                  <w:tcW w:w="1065" w:type="dxa"/>
                  <w:tcBorders>
                    <w:tl2br w:val="nil"/>
                    <w:tr2bl w:val="nil"/>
                  </w:tcBorders>
                  <w:vAlign w:val="center"/>
                </w:tcPr>
                <w:p w14:paraId="18D010E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10</w:t>
                  </w:r>
                </w:p>
              </w:tc>
              <w:tc>
                <w:tcPr>
                  <w:tcW w:w="1163" w:type="dxa"/>
                  <w:tcBorders>
                    <w:tl2br w:val="nil"/>
                    <w:tr2bl w:val="nil"/>
                  </w:tcBorders>
                  <w:vAlign w:val="center"/>
                </w:tcPr>
                <w:p w14:paraId="0DADD0A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0.06</w:t>
                  </w:r>
                </w:p>
              </w:tc>
            </w:tr>
            <w:tr w14:paraId="2657DEC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9" w:type="dxa"/>
                  <w:tcBorders>
                    <w:tl2br w:val="nil"/>
                    <w:tr2bl w:val="nil"/>
                  </w:tcBorders>
                  <w:vAlign w:val="center"/>
                </w:tcPr>
                <w:p w14:paraId="3C9ECB3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4</w:t>
                  </w:r>
                </w:p>
              </w:tc>
              <w:tc>
                <w:tcPr>
                  <w:tcW w:w="1396" w:type="dxa"/>
                  <w:tcBorders>
                    <w:tl2br w:val="nil"/>
                    <w:tr2bl w:val="nil"/>
                  </w:tcBorders>
                  <w:shd w:val="clear" w:color="auto" w:fill="auto"/>
                  <w:vAlign w:val="center"/>
                </w:tcPr>
                <w:p w14:paraId="32023FD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洗车水</w:t>
                  </w:r>
                </w:p>
              </w:tc>
              <w:tc>
                <w:tcPr>
                  <w:tcW w:w="2250" w:type="dxa"/>
                  <w:vMerge w:val="continue"/>
                  <w:tcBorders>
                    <w:tl2br w:val="nil"/>
                    <w:tr2bl w:val="nil"/>
                  </w:tcBorders>
                  <w:vAlign w:val="center"/>
                </w:tcPr>
                <w:p w14:paraId="7384BD3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b w:val="0"/>
                      <w:bCs w:val="0"/>
                      <w:color w:val="auto"/>
                      <w:spacing w:val="-10"/>
                      <w:sz w:val="21"/>
                      <w:szCs w:val="21"/>
                      <w:highlight w:val="none"/>
                      <w:vertAlign w:val="baseline"/>
                      <w:lang w:val="en-US" w:eastAsia="zh-CN"/>
                    </w:rPr>
                  </w:pPr>
                </w:p>
              </w:tc>
              <w:tc>
                <w:tcPr>
                  <w:tcW w:w="1440" w:type="dxa"/>
                  <w:tcBorders>
                    <w:tl2br w:val="nil"/>
                    <w:tr2bl w:val="nil"/>
                  </w:tcBorders>
                  <w:vAlign w:val="center"/>
                </w:tcPr>
                <w:p w14:paraId="0BDFA04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0.6</w:t>
                  </w:r>
                </w:p>
              </w:tc>
              <w:tc>
                <w:tcPr>
                  <w:tcW w:w="1065" w:type="dxa"/>
                  <w:tcBorders>
                    <w:tl2br w:val="nil"/>
                    <w:tr2bl w:val="nil"/>
                  </w:tcBorders>
                  <w:vAlign w:val="center"/>
                </w:tcPr>
                <w:p w14:paraId="1FDCD26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10</w:t>
                  </w:r>
                </w:p>
              </w:tc>
              <w:tc>
                <w:tcPr>
                  <w:tcW w:w="1163" w:type="dxa"/>
                  <w:tcBorders>
                    <w:tl2br w:val="nil"/>
                    <w:tr2bl w:val="nil"/>
                  </w:tcBorders>
                  <w:vAlign w:val="center"/>
                </w:tcPr>
                <w:p w14:paraId="40652E4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0.06</w:t>
                  </w:r>
                </w:p>
              </w:tc>
            </w:tr>
            <w:tr w14:paraId="2EC4DB4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9" w:type="dxa"/>
                  <w:tcBorders>
                    <w:tl2br w:val="nil"/>
                    <w:tr2bl w:val="nil"/>
                  </w:tcBorders>
                  <w:vAlign w:val="center"/>
                </w:tcPr>
                <w:p w14:paraId="1095B3B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5</w:t>
                  </w:r>
                </w:p>
              </w:tc>
              <w:tc>
                <w:tcPr>
                  <w:tcW w:w="1396" w:type="dxa"/>
                  <w:tcBorders>
                    <w:tl2br w:val="nil"/>
                    <w:tr2bl w:val="nil"/>
                  </w:tcBorders>
                  <w:shd w:val="clear" w:color="auto" w:fill="auto"/>
                  <w:vAlign w:val="center"/>
                </w:tcPr>
                <w:p w14:paraId="27A97EC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cstheme="minorBidi"/>
                      <w:kern w:val="2"/>
                      <w:sz w:val="21"/>
                      <w:szCs w:val="21"/>
                      <w:vertAlign w:val="baseline"/>
                      <w:lang w:val="en-US" w:eastAsia="zh-CN" w:bidi="ar-SA"/>
                    </w:rPr>
                    <w:t>废显影液</w:t>
                  </w:r>
                </w:p>
              </w:tc>
              <w:tc>
                <w:tcPr>
                  <w:tcW w:w="2250" w:type="dxa"/>
                  <w:vMerge w:val="continue"/>
                  <w:tcBorders>
                    <w:tl2br w:val="nil"/>
                    <w:tr2bl w:val="nil"/>
                  </w:tcBorders>
                  <w:vAlign w:val="center"/>
                </w:tcPr>
                <w:p w14:paraId="321DE56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b w:val="0"/>
                      <w:bCs w:val="0"/>
                      <w:color w:val="auto"/>
                      <w:spacing w:val="-10"/>
                      <w:sz w:val="21"/>
                      <w:szCs w:val="21"/>
                      <w:highlight w:val="none"/>
                      <w:vertAlign w:val="baseline"/>
                      <w:lang w:val="en-US" w:eastAsia="zh-CN"/>
                    </w:rPr>
                  </w:pPr>
                </w:p>
              </w:tc>
              <w:tc>
                <w:tcPr>
                  <w:tcW w:w="1440" w:type="dxa"/>
                  <w:tcBorders>
                    <w:tl2br w:val="nil"/>
                    <w:tr2bl w:val="nil"/>
                  </w:tcBorders>
                  <w:vAlign w:val="center"/>
                </w:tcPr>
                <w:p w14:paraId="1E3D535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0.5</w:t>
                  </w:r>
                </w:p>
              </w:tc>
              <w:tc>
                <w:tcPr>
                  <w:tcW w:w="1065" w:type="dxa"/>
                  <w:tcBorders>
                    <w:tl2br w:val="nil"/>
                    <w:tr2bl w:val="nil"/>
                  </w:tcBorders>
                  <w:vAlign w:val="center"/>
                </w:tcPr>
                <w:p w14:paraId="1BB11CB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10</w:t>
                  </w:r>
                </w:p>
              </w:tc>
              <w:tc>
                <w:tcPr>
                  <w:tcW w:w="1163" w:type="dxa"/>
                  <w:tcBorders>
                    <w:tl2br w:val="nil"/>
                    <w:tr2bl w:val="nil"/>
                  </w:tcBorders>
                  <w:vAlign w:val="center"/>
                </w:tcPr>
                <w:p w14:paraId="63A9944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0.05</w:t>
                  </w:r>
                </w:p>
              </w:tc>
            </w:tr>
            <w:tr w14:paraId="7107B17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9" w:type="dxa"/>
                  <w:tcBorders>
                    <w:tl2br w:val="nil"/>
                    <w:tr2bl w:val="nil"/>
                  </w:tcBorders>
                  <w:vAlign w:val="center"/>
                </w:tcPr>
                <w:p w14:paraId="31EEB60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6</w:t>
                  </w:r>
                </w:p>
              </w:tc>
              <w:tc>
                <w:tcPr>
                  <w:tcW w:w="1396" w:type="dxa"/>
                  <w:tcBorders>
                    <w:tl2br w:val="nil"/>
                    <w:tr2bl w:val="nil"/>
                  </w:tcBorders>
                  <w:shd w:val="clear" w:color="auto" w:fill="auto"/>
                  <w:vAlign w:val="center"/>
                </w:tcPr>
                <w:p w14:paraId="020B06A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cstheme="minorBidi"/>
                      <w:kern w:val="2"/>
                      <w:sz w:val="21"/>
                      <w:szCs w:val="21"/>
                      <w:vertAlign w:val="baseline"/>
                      <w:lang w:val="en-US" w:eastAsia="zh-CN" w:bidi="ar-SA"/>
                    </w:rPr>
                    <w:t>废润版液</w:t>
                  </w:r>
                </w:p>
              </w:tc>
              <w:tc>
                <w:tcPr>
                  <w:tcW w:w="2250" w:type="dxa"/>
                  <w:vMerge w:val="continue"/>
                  <w:tcBorders>
                    <w:tl2br w:val="nil"/>
                    <w:tr2bl w:val="nil"/>
                  </w:tcBorders>
                  <w:vAlign w:val="center"/>
                </w:tcPr>
                <w:p w14:paraId="5340217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b w:val="0"/>
                      <w:bCs w:val="0"/>
                      <w:color w:val="auto"/>
                      <w:spacing w:val="-10"/>
                      <w:sz w:val="21"/>
                      <w:szCs w:val="21"/>
                      <w:highlight w:val="none"/>
                      <w:vertAlign w:val="baseline"/>
                      <w:lang w:val="en-US" w:eastAsia="zh-CN"/>
                    </w:rPr>
                  </w:pPr>
                </w:p>
              </w:tc>
              <w:tc>
                <w:tcPr>
                  <w:tcW w:w="1440" w:type="dxa"/>
                  <w:tcBorders>
                    <w:tl2br w:val="nil"/>
                    <w:tr2bl w:val="nil"/>
                  </w:tcBorders>
                  <w:vAlign w:val="center"/>
                </w:tcPr>
                <w:p w14:paraId="46EEDC4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0.5</w:t>
                  </w:r>
                </w:p>
              </w:tc>
              <w:tc>
                <w:tcPr>
                  <w:tcW w:w="1065" w:type="dxa"/>
                  <w:tcBorders>
                    <w:tl2br w:val="nil"/>
                    <w:tr2bl w:val="nil"/>
                  </w:tcBorders>
                  <w:vAlign w:val="center"/>
                </w:tcPr>
                <w:p w14:paraId="2C97A8F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10</w:t>
                  </w:r>
                </w:p>
              </w:tc>
              <w:tc>
                <w:tcPr>
                  <w:tcW w:w="1163" w:type="dxa"/>
                  <w:tcBorders>
                    <w:tl2br w:val="nil"/>
                    <w:tr2bl w:val="nil"/>
                  </w:tcBorders>
                  <w:vAlign w:val="center"/>
                </w:tcPr>
                <w:p w14:paraId="660836D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0.05</w:t>
                  </w:r>
                </w:p>
              </w:tc>
            </w:tr>
            <w:tr w14:paraId="0307402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9" w:type="dxa"/>
                  <w:tcBorders>
                    <w:tl2br w:val="nil"/>
                    <w:tr2bl w:val="nil"/>
                  </w:tcBorders>
                  <w:vAlign w:val="center"/>
                </w:tcPr>
                <w:p w14:paraId="18B76AF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7</w:t>
                  </w:r>
                </w:p>
              </w:tc>
              <w:tc>
                <w:tcPr>
                  <w:tcW w:w="1396" w:type="dxa"/>
                  <w:tcBorders>
                    <w:tl2br w:val="nil"/>
                    <w:tr2bl w:val="nil"/>
                  </w:tcBorders>
                  <w:shd w:val="clear" w:color="auto" w:fill="auto"/>
                  <w:vAlign w:val="center"/>
                </w:tcPr>
                <w:p w14:paraId="67A9B87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cstheme="minorBidi"/>
                      <w:kern w:val="2"/>
                      <w:sz w:val="21"/>
                      <w:szCs w:val="21"/>
                      <w:vertAlign w:val="baseline"/>
                      <w:lang w:val="en-US" w:eastAsia="zh-CN" w:bidi="ar-SA"/>
                    </w:rPr>
                    <w:t>废油墨</w:t>
                  </w:r>
                </w:p>
              </w:tc>
              <w:tc>
                <w:tcPr>
                  <w:tcW w:w="2250" w:type="dxa"/>
                  <w:tcBorders>
                    <w:tl2br w:val="nil"/>
                    <w:tr2bl w:val="nil"/>
                  </w:tcBorders>
                  <w:vAlign w:val="center"/>
                </w:tcPr>
                <w:p w14:paraId="3C4B824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参照HJ941</w:t>
                  </w:r>
                </w:p>
                <w:p w14:paraId="0FDCC6D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油类物质</w:t>
                  </w:r>
                </w:p>
              </w:tc>
              <w:tc>
                <w:tcPr>
                  <w:tcW w:w="1440" w:type="dxa"/>
                  <w:tcBorders>
                    <w:tl2br w:val="nil"/>
                    <w:tr2bl w:val="nil"/>
                  </w:tcBorders>
                  <w:vAlign w:val="center"/>
                </w:tcPr>
                <w:p w14:paraId="0302050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0.5</w:t>
                  </w:r>
                </w:p>
              </w:tc>
              <w:tc>
                <w:tcPr>
                  <w:tcW w:w="1065" w:type="dxa"/>
                  <w:tcBorders>
                    <w:tl2br w:val="nil"/>
                    <w:tr2bl w:val="nil"/>
                  </w:tcBorders>
                  <w:vAlign w:val="center"/>
                </w:tcPr>
                <w:p w14:paraId="14A0F45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2500</w:t>
                  </w:r>
                </w:p>
              </w:tc>
              <w:tc>
                <w:tcPr>
                  <w:tcW w:w="1163" w:type="dxa"/>
                  <w:tcBorders>
                    <w:tl2br w:val="nil"/>
                    <w:tr2bl w:val="nil"/>
                  </w:tcBorders>
                  <w:vAlign w:val="center"/>
                </w:tcPr>
                <w:p w14:paraId="5B75030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0.0002</w:t>
                  </w:r>
                </w:p>
              </w:tc>
            </w:tr>
            <w:tr w14:paraId="43D0F58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60" w:type="dxa"/>
                  <w:gridSpan w:val="5"/>
                  <w:vAlign w:val="center"/>
                </w:tcPr>
                <w:p w14:paraId="4CF634C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合计</w:t>
                  </w:r>
                </w:p>
              </w:tc>
              <w:tc>
                <w:tcPr>
                  <w:tcW w:w="1163" w:type="dxa"/>
                  <w:shd w:val="clear" w:color="auto" w:fill="auto"/>
                  <w:vAlign w:val="center"/>
                </w:tcPr>
                <w:p w14:paraId="4211E5C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cstheme="minorBidi"/>
                      <w:kern w:val="2"/>
                      <w:sz w:val="21"/>
                      <w:szCs w:val="21"/>
                      <w:vertAlign w:val="baseline"/>
                      <w:lang w:val="en-US" w:eastAsia="zh-CN" w:bidi="ar-SA"/>
                    </w:rPr>
                    <w:t>0.2805</w:t>
                  </w:r>
                </w:p>
              </w:tc>
            </w:tr>
          </w:tbl>
          <w:p w14:paraId="21C5812C">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由上表可知</w:t>
            </w:r>
            <w:r>
              <w:rPr>
                <w:rFonts w:hint="eastAsia"/>
                <w:highlight w:val="none"/>
                <w:lang w:val="en-US" w:eastAsia="zh-CN"/>
              </w:rPr>
              <w:t>，Q=0.2805＜1，</w:t>
            </w:r>
            <w:r>
              <w:rPr>
                <w:rFonts w:hint="eastAsia"/>
                <w:lang w:val="en-US" w:eastAsia="zh-CN"/>
              </w:rPr>
              <w:t>依据《建设项目环境风险评价技术导则》（HJ169-2018），当Q＜1时，该项目环境风险潜势为I，可开展简单分析，在描述危险物质、环境影响途径、环境危害后果、风险防范措施等方面给出定性的说明。</w:t>
            </w:r>
          </w:p>
          <w:p w14:paraId="4F345FD6">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（2）环境风险分析</w:t>
            </w:r>
          </w:p>
          <w:p w14:paraId="684B2DD3">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本项目环境风险影响途径详见下表。</w:t>
            </w:r>
          </w:p>
          <w:p w14:paraId="2FAEE53B">
            <w:pPr>
              <w:pStyle w:val="12"/>
              <w:bidi w:val="0"/>
              <w:rPr>
                <w:rFonts w:hint="eastAsia"/>
                <w:lang w:val="en-US" w:eastAsia="zh-CN"/>
              </w:rPr>
            </w:pPr>
            <w:r>
              <w:rPr>
                <w:rFonts w:hint="eastAsia"/>
                <w:lang w:val="en-US" w:eastAsia="zh-CN"/>
              </w:rPr>
              <w:t>表4-17 环境风险影响途径分析表</w:t>
            </w:r>
          </w:p>
          <w:tbl>
            <w:tblPr>
              <w:tblStyle w:val="10"/>
              <w:tblW w:w="4999"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02"/>
              <w:gridCol w:w="1725"/>
              <w:gridCol w:w="1935"/>
              <w:gridCol w:w="3360"/>
            </w:tblGrid>
            <w:tr w14:paraId="298E993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2" w:type="dxa"/>
                  <w:tcBorders>
                    <w:tl2br w:val="nil"/>
                    <w:tr2bl w:val="nil"/>
                  </w:tcBorders>
                  <w:vAlign w:val="center"/>
                </w:tcPr>
                <w:p w14:paraId="6D8F0EA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序号</w:t>
                  </w:r>
                </w:p>
              </w:tc>
              <w:tc>
                <w:tcPr>
                  <w:tcW w:w="1725" w:type="dxa"/>
                  <w:tcBorders>
                    <w:tl2br w:val="nil"/>
                    <w:tr2bl w:val="nil"/>
                  </w:tcBorders>
                  <w:vAlign w:val="center"/>
                </w:tcPr>
                <w:p w14:paraId="0A0395F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风险单元</w:t>
                  </w:r>
                </w:p>
              </w:tc>
              <w:tc>
                <w:tcPr>
                  <w:tcW w:w="1935" w:type="dxa"/>
                  <w:tcBorders>
                    <w:tl2br w:val="nil"/>
                    <w:tr2bl w:val="nil"/>
                  </w:tcBorders>
                  <w:vAlign w:val="center"/>
                </w:tcPr>
                <w:p w14:paraId="4CDEB15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主要危险物质</w:t>
                  </w:r>
                </w:p>
              </w:tc>
              <w:tc>
                <w:tcPr>
                  <w:tcW w:w="3360" w:type="dxa"/>
                  <w:tcBorders>
                    <w:tl2br w:val="nil"/>
                    <w:tr2bl w:val="nil"/>
                  </w:tcBorders>
                  <w:vAlign w:val="center"/>
                </w:tcPr>
                <w:p w14:paraId="169465C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环境影响途径</w:t>
                  </w:r>
                </w:p>
              </w:tc>
            </w:tr>
            <w:tr w14:paraId="6802BE5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2" w:type="dxa"/>
                  <w:tcBorders>
                    <w:tl2br w:val="nil"/>
                    <w:tr2bl w:val="nil"/>
                  </w:tcBorders>
                  <w:vAlign w:val="center"/>
                </w:tcPr>
                <w:p w14:paraId="5E1D745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1725" w:type="dxa"/>
                  <w:tcBorders>
                    <w:tl2br w:val="nil"/>
                    <w:tr2bl w:val="nil"/>
                  </w:tcBorders>
                  <w:vAlign w:val="center"/>
                </w:tcPr>
                <w:p w14:paraId="501C267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制版车间</w:t>
                  </w:r>
                </w:p>
              </w:tc>
              <w:tc>
                <w:tcPr>
                  <w:tcW w:w="1935" w:type="dxa"/>
                  <w:tcBorders>
                    <w:tl2br w:val="nil"/>
                    <w:tr2bl w:val="nil"/>
                  </w:tcBorders>
                  <w:vAlign w:val="center"/>
                </w:tcPr>
                <w:p w14:paraId="2AA0874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显影液</w:t>
                  </w:r>
                </w:p>
              </w:tc>
              <w:tc>
                <w:tcPr>
                  <w:tcW w:w="3360" w:type="dxa"/>
                  <w:vMerge w:val="restart"/>
                  <w:tcBorders>
                    <w:tl2br w:val="nil"/>
                    <w:tr2bl w:val="nil"/>
                  </w:tcBorders>
                  <w:vAlign w:val="center"/>
                </w:tcPr>
                <w:p w14:paraId="71C2DC8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泄漏后挥发进入大气环境或者火灾爆炸事故时伴生烟雾进入大气环境，次生的消防废水进入水环境等</w:t>
                  </w:r>
                </w:p>
              </w:tc>
            </w:tr>
            <w:tr w14:paraId="0B48C43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2" w:type="dxa"/>
                  <w:tcBorders>
                    <w:tl2br w:val="nil"/>
                    <w:tr2bl w:val="nil"/>
                  </w:tcBorders>
                  <w:vAlign w:val="center"/>
                </w:tcPr>
                <w:p w14:paraId="066CF67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w:t>
                  </w:r>
                </w:p>
              </w:tc>
              <w:tc>
                <w:tcPr>
                  <w:tcW w:w="1725" w:type="dxa"/>
                  <w:tcBorders>
                    <w:tl2br w:val="nil"/>
                    <w:tr2bl w:val="nil"/>
                  </w:tcBorders>
                  <w:vAlign w:val="center"/>
                </w:tcPr>
                <w:p w14:paraId="332AC77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印刷车间</w:t>
                  </w:r>
                </w:p>
              </w:tc>
              <w:tc>
                <w:tcPr>
                  <w:tcW w:w="1935" w:type="dxa"/>
                  <w:tcBorders>
                    <w:tl2br w:val="nil"/>
                    <w:tr2bl w:val="nil"/>
                  </w:tcBorders>
                  <w:vAlign w:val="center"/>
                </w:tcPr>
                <w:p w14:paraId="713545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东洋油墨、润版液、洗车水</w:t>
                  </w:r>
                </w:p>
              </w:tc>
              <w:tc>
                <w:tcPr>
                  <w:tcW w:w="3360" w:type="dxa"/>
                  <w:vMerge w:val="continue"/>
                  <w:tcBorders>
                    <w:tl2br w:val="nil"/>
                    <w:tr2bl w:val="nil"/>
                  </w:tcBorders>
                  <w:vAlign w:val="center"/>
                </w:tcPr>
                <w:p w14:paraId="7A1377B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r>
            <w:tr w14:paraId="6DF0729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2" w:type="dxa"/>
                  <w:tcBorders>
                    <w:tl2br w:val="nil"/>
                    <w:tr2bl w:val="nil"/>
                  </w:tcBorders>
                  <w:vAlign w:val="center"/>
                </w:tcPr>
                <w:p w14:paraId="38A0A74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w:t>
                  </w:r>
                </w:p>
              </w:tc>
              <w:tc>
                <w:tcPr>
                  <w:tcW w:w="1725" w:type="dxa"/>
                  <w:tcBorders>
                    <w:tl2br w:val="nil"/>
                    <w:tr2bl w:val="nil"/>
                  </w:tcBorders>
                  <w:vAlign w:val="center"/>
                </w:tcPr>
                <w:p w14:paraId="67C3074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危废暂存间</w:t>
                  </w:r>
                </w:p>
              </w:tc>
              <w:tc>
                <w:tcPr>
                  <w:tcW w:w="1935" w:type="dxa"/>
                  <w:tcBorders>
                    <w:tl2br w:val="nil"/>
                    <w:tr2bl w:val="nil"/>
                  </w:tcBorders>
                  <w:vAlign w:val="center"/>
                </w:tcPr>
                <w:p w14:paraId="32FB9B9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废显影液、废润版液、废油墨</w:t>
                  </w:r>
                </w:p>
              </w:tc>
              <w:tc>
                <w:tcPr>
                  <w:tcW w:w="3360" w:type="dxa"/>
                  <w:vMerge w:val="continue"/>
                  <w:tcBorders>
                    <w:tl2br w:val="nil"/>
                    <w:tr2bl w:val="nil"/>
                  </w:tcBorders>
                  <w:vAlign w:val="center"/>
                </w:tcPr>
                <w:p w14:paraId="35C26F0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r>
          </w:tbl>
          <w:p w14:paraId="64A3C550">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（3）风险防范措施</w:t>
            </w:r>
          </w:p>
          <w:p w14:paraId="0274ECE6">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本项目拟采取风险事故防范、应急处理措施如下。</w:t>
            </w:r>
          </w:p>
          <w:p w14:paraId="73BEB327">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1）防范措施</w:t>
            </w:r>
          </w:p>
          <w:p w14:paraId="6200C7EC">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default"/>
                <w:lang w:val="en-US" w:eastAsia="zh-CN"/>
              </w:rPr>
              <w:t>①</w:t>
            </w:r>
            <w:r>
              <w:rPr>
                <w:rFonts w:hint="eastAsia"/>
                <w:lang w:val="en-US" w:eastAsia="zh-CN"/>
              </w:rPr>
              <w:t>定期检查风险物质储存容器的密封性能及强度，及时淘汰出现安全隐患、超期服务的容器；</w:t>
            </w:r>
          </w:p>
          <w:p w14:paraId="71E3A5A7">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default"/>
                <w:lang w:val="en-US" w:eastAsia="zh-CN"/>
              </w:rPr>
              <w:t>②</w:t>
            </w:r>
            <w:r>
              <w:rPr>
                <w:rFonts w:hint="eastAsia"/>
                <w:lang w:val="en-US" w:eastAsia="zh-CN"/>
              </w:rPr>
              <w:t>在装卸风险物质时禁止饮酒、吸烟，晚间作业应用防爆式或封闭式的安全照明，房间内设置排风扇，若发生泄漏事故应开启全部风扇；</w:t>
            </w:r>
          </w:p>
          <w:p w14:paraId="650DA7AF">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default"/>
                <w:lang w:val="en-US" w:eastAsia="zh-CN"/>
              </w:rPr>
              <w:t>③</w:t>
            </w:r>
            <w:r>
              <w:rPr>
                <w:rFonts w:hint="eastAsia"/>
                <w:lang w:val="en-US" w:eastAsia="zh-CN"/>
              </w:rPr>
              <w:t>危废暂存间、生产车间等采取有效的防渗、防腐措施，避免渗漏；危废暂存间设置堵截泄露的裙脚；</w:t>
            </w:r>
          </w:p>
          <w:p w14:paraId="30CCC043">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default"/>
                <w:lang w:val="en-US" w:eastAsia="zh-CN"/>
              </w:rPr>
              <w:t>④</w:t>
            </w:r>
            <w:r>
              <w:rPr>
                <w:rFonts w:hint="eastAsia"/>
                <w:lang w:val="en-US" w:eastAsia="zh-CN"/>
              </w:rPr>
              <w:t>生产车间、危废暂存间、库房等设置人员防护设备；</w:t>
            </w:r>
          </w:p>
          <w:p w14:paraId="34916FB6">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default"/>
                <w:lang w:val="en-US" w:eastAsia="zh-CN"/>
              </w:rPr>
              <w:t>⑤</w:t>
            </w:r>
            <w:r>
              <w:rPr>
                <w:rFonts w:hint="eastAsia"/>
                <w:lang w:val="en-US" w:eastAsia="zh-CN"/>
              </w:rPr>
              <w:t>厂区雨水管道设置截断设施或堆放沙袋，防止事故废水经雨水管网排出厂区；</w:t>
            </w:r>
          </w:p>
          <w:p w14:paraId="547FCA47">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default"/>
                <w:lang w:val="en-US" w:eastAsia="zh-CN"/>
              </w:rPr>
              <w:t>⑥</w:t>
            </w:r>
            <w:r>
              <w:rPr>
                <w:rFonts w:hint="eastAsia"/>
                <w:lang w:val="en-US" w:eastAsia="zh-CN"/>
              </w:rPr>
              <w:t>应加强和完善危险废物的收集、暂存、转移等环节的管理，对危险废物的处理设专人负责机制，负责人在接管前全面学习有关危险废物管理的有关规定和操作流程，做好危险废物产生量、入库量、转移量以及其他各方面的记录，对危险废物进行全流程的规范化管理。</w:t>
            </w:r>
          </w:p>
          <w:p w14:paraId="08DFF040">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2）应急措施</w:t>
            </w:r>
          </w:p>
          <w:p w14:paraId="7F1917A4">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①发现起火，应立即报警，停止有关作业</w:t>
            </w:r>
            <w:r>
              <w:rPr>
                <w:rFonts w:hint="eastAsia"/>
                <w:lang w:val="en-US" w:eastAsia="zh-CN"/>
              </w:rPr>
              <w:t>，</w:t>
            </w:r>
            <w:r>
              <w:rPr>
                <w:rFonts w:hint="default"/>
                <w:lang w:val="en-US" w:eastAsia="zh-CN"/>
              </w:rPr>
              <w:t>迅速采取相应的措施进行灭火，制止事故现场及周围与应急救援无关的一切作业，疏散无关人员</w:t>
            </w:r>
            <w:r>
              <w:rPr>
                <w:rFonts w:hint="eastAsia"/>
                <w:lang w:val="en-US" w:eastAsia="zh-CN"/>
              </w:rPr>
              <w:t>，</w:t>
            </w:r>
            <w:r>
              <w:rPr>
                <w:rFonts w:hint="default"/>
                <w:lang w:val="en-US" w:eastAsia="zh-CN"/>
              </w:rPr>
              <w:t>待消防救护队或其它救护专业队到达现场后，积极配合各专业队开展救援工作</w:t>
            </w:r>
            <w:r>
              <w:rPr>
                <w:rFonts w:hint="eastAsia"/>
                <w:lang w:val="en-US" w:eastAsia="zh-CN"/>
              </w:rPr>
              <w:t>；</w:t>
            </w:r>
          </w:p>
          <w:p w14:paraId="01DDE2B1">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②当事故得到控制后，应查明事故原因，消除隐患，落实防范措施</w:t>
            </w:r>
            <w:r>
              <w:rPr>
                <w:rFonts w:hint="eastAsia"/>
                <w:lang w:val="en-US" w:eastAsia="zh-CN"/>
              </w:rPr>
              <w:t>，</w:t>
            </w:r>
            <w:r>
              <w:rPr>
                <w:rFonts w:hint="default"/>
                <w:lang w:val="en-US" w:eastAsia="zh-CN"/>
              </w:rPr>
              <w:t>同时做好善后工作，总结经验教训，并按事故报告程序，向主管部门报告。</w:t>
            </w:r>
          </w:p>
          <w:p w14:paraId="5F6EACD0">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（4）应急预案</w:t>
            </w:r>
          </w:p>
          <w:p w14:paraId="74FD05F1">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highlight w:val="none"/>
                <w:lang w:val="en-US" w:eastAsia="zh-CN"/>
              </w:rPr>
              <w:t>现有项目已完成《北京瑞禾彩色印刷有限公司突发环境事件应急预案》，2023年6月9日报北京经济技术开发区城市运行局备案完成（备案编号：110115-2023-561-L）。根</w:t>
            </w:r>
            <w:r>
              <w:rPr>
                <w:rFonts w:hint="eastAsia"/>
                <w:lang w:val="en-US" w:eastAsia="zh-CN"/>
              </w:rPr>
              <w:t>据环发[2015]4号《企业事业单位突发环境事件应急预案备案管理办法》（试行）要求，本项目应编制应急预案，建设单位制定的环境应急预案应当在建设项目投入生产或者使用前，按照本办法第十五条的要求，向建设项目所在地受理部门备案。</w:t>
            </w:r>
          </w:p>
          <w:p w14:paraId="2F42E8FD">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本项目应在应急预案中明确以下几个方面：</w:t>
            </w:r>
          </w:p>
          <w:p w14:paraId="791F031A">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1）人员紧急疏散、撤离方案，依据对可能发生事故的分析结果，确定事故现场人员撤离的方式和方法、非事故现场人员紧急疏散的方式和方法、抢救人员在撤离前、撤离后的报告以及周边区域的单位和社区人员疏散的方式和方法；</w:t>
            </w:r>
          </w:p>
          <w:p w14:paraId="2B5F38F2">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2）检测、抢险、救援及控制措施明确以下几个方面：</w:t>
            </w:r>
          </w:p>
          <w:p w14:paraId="7965D3D1">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①检测方式、方法，检测人员防护、监护措施；</w:t>
            </w:r>
          </w:p>
          <w:p w14:paraId="7B93D7E6">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②抢险、救援方式、方法及人员防护、监护措施；</w:t>
            </w:r>
          </w:p>
          <w:p w14:paraId="2BBE2B5C">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③现场实时监测及异常情况下抢险人员的撤离条件和方法；</w:t>
            </w:r>
          </w:p>
          <w:p w14:paraId="618EC069">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④应急救援队伍的调度；</w:t>
            </w:r>
          </w:p>
          <w:p w14:paraId="1213B1EF">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⑤控制事故扩大的措施；</w:t>
            </w:r>
          </w:p>
          <w:p w14:paraId="4381B225">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⑥事故可能扩大后的应急措施；</w:t>
            </w:r>
          </w:p>
          <w:p w14:paraId="08807733">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3）危险区的隔离方案明确以下内容：</w:t>
            </w:r>
          </w:p>
          <w:p w14:paraId="6E4E786E">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①危险区的设定；</w:t>
            </w:r>
          </w:p>
          <w:p w14:paraId="02CE1080">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②事故现场隔离区的划定方法；</w:t>
            </w:r>
          </w:p>
          <w:p w14:paraId="6456CA80">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③事故现场隔离方法；</w:t>
            </w:r>
          </w:p>
          <w:p w14:paraId="22F688B2">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④事故现场周边区域的道路隔离及交通疏导方法；</w:t>
            </w:r>
          </w:p>
          <w:p w14:paraId="31AEDF0C">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4）现场保护与现场洗消方案，明确事故现场的保护措施和事故现场洗消工作的负责人和专业队伍；</w:t>
            </w:r>
          </w:p>
          <w:p w14:paraId="31A201AC">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5）应急救援保障，包括以下内容：</w:t>
            </w:r>
          </w:p>
          <w:p w14:paraId="15A75A18">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①确定应急队伍，包括抢修、现场救护、医疗、治安、消防、交通管理、通讯、供应、运输、后勤等人员；</w:t>
            </w:r>
          </w:p>
          <w:p w14:paraId="3640C8AF">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②消防设施配置图、工艺流程图、现场平面布置图和周边地区图、气象资料、危险化学品安全技术说明书、互救信息等存放地点、保管人；</w:t>
            </w:r>
          </w:p>
          <w:p w14:paraId="23752F03">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③应急通讯系统；</w:t>
            </w:r>
          </w:p>
          <w:p w14:paraId="0BF780AB">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④应急电源、照明，应急救援设备、物资、药品等，危险化学品运输车辆的安全，消防设备、器材及人员防护设备；</w:t>
            </w:r>
          </w:p>
          <w:p w14:paraId="2682F8EE">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⑤外部救援单位互助的方式；</w:t>
            </w:r>
          </w:p>
          <w:p w14:paraId="139AF93F">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⑥请求政府协调应急救援力量；</w:t>
            </w:r>
          </w:p>
          <w:p w14:paraId="4DA3BA19">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⑦应急救援信息咨询；</w:t>
            </w:r>
          </w:p>
          <w:p w14:paraId="6267EEEA">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6）预案分级响应条件和事故应急救援终止程序，确定事故应急救援工作结束，通知本单位相关部门、周边社区及人员事故危险已解除；</w:t>
            </w:r>
          </w:p>
          <w:p w14:paraId="74D1788A">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7）制定详细可行的应急培训计划和演练计划，同时，应急预案在编制过程中应注意与地方政府应急预案的对接与联动，并保证在事故状态下环境监测计划的实施。</w:t>
            </w:r>
          </w:p>
          <w:p w14:paraId="35F99D64">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（5）环境风险分析结论</w:t>
            </w:r>
          </w:p>
          <w:p w14:paraId="69CF495B">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综上所述，本项目设计的危险物质存储量小于临界量，环境风险潜势为I级，风险评价等级为简单分析，存在火灾事故类型，本工程从管理、员工培训等方面积极采取防范措施，确保工程运行的安全性；同时在严格执行国家相关法律、法规和规范，按相关操作规章操作的前提下，通过采用相应的控制措施后，本项目环境风险可控。</w:t>
            </w:r>
          </w:p>
          <w:p w14:paraId="03F55F33">
            <w:pPr>
              <w:pStyle w:val="12"/>
              <w:bidi w:val="0"/>
              <w:rPr>
                <w:rFonts w:hint="default"/>
                <w:lang w:val="en-US" w:eastAsia="zh-CN"/>
              </w:rPr>
            </w:pPr>
            <w:r>
              <w:rPr>
                <w:rFonts w:hint="eastAsia"/>
                <w:lang w:val="en-US" w:eastAsia="zh-CN"/>
              </w:rPr>
              <w:t>表4-18 项目环境风险简单分析内容表</w:t>
            </w:r>
          </w:p>
          <w:tbl>
            <w:tblPr>
              <w:tblStyle w:val="10"/>
              <w:tblW w:w="8023"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50"/>
              <w:gridCol w:w="6473"/>
            </w:tblGrid>
            <w:tr w14:paraId="0EA774C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0" w:type="dxa"/>
                  <w:tcBorders>
                    <w:tl2br w:val="nil"/>
                    <w:tr2bl w:val="nil"/>
                  </w:tcBorders>
                  <w:vAlign w:val="center"/>
                </w:tcPr>
                <w:p w14:paraId="31D6278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建设项目名称</w:t>
                  </w:r>
                </w:p>
              </w:tc>
              <w:tc>
                <w:tcPr>
                  <w:tcW w:w="6473" w:type="dxa"/>
                  <w:tcBorders>
                    <w:tl2br w:val="nil"/>
                    <w:tr2bl w:val="nil"/>
                  </w:tcBorders>
                  <w:vAlign w:val="center"/>
                </w:tcPr>
                <w:p w14:paraId="6A1865F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印刷品生产线扩建项目</w:t>
                  </w:r>
                </w:p>
              </w:tc>
            </w:tr>
            <w:tr w14:paraId="6E070EB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0" w:type="dxa"/>
                  <w:tcBorders>
                    <w:tl2br w:val="nil"/>
                    <w:tr2bl w:val="nil"/>
                  </w:tcBorders>
                  <w:vAlign w:val="center"/>
                </w:tcPr>
                <w:p w14:paraId="468A0DD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建设地点</w:t>
                  </w:r>
                </w:p>
              </w:tc>
              <w:tc>
                <w:tcPr>
                  <w:tcW w:w="6473" w:type="dxa"/>
                  <w:tcBorders>
                    <w:tl2br w:val="nil"/>
                    <w:tr2bl w:val="nil"/>
                  </w:tcBorders>
                  <w:vAlign w:val="center"/>
                </w:tcPr>
                <w:p w14:paraId="114ADD6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北京市北京经济技术开发区科创一街12号1幢</w:t>
                  </w:r>
                </w:p>
              </w:tc>
            </w:tr>
            <w:tr w14:paraId="13743D7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0" w:type="dxa"/>
                  <w:tcBorders>
                    <w:tl2br w:val="nil"/>
                    <w:tr2bl w:val="nil"/>
                  </w:tcBorders>
                  <w:vAlign w:val="center"/>
                </w:tcPr>
                <w:p w14:paraId="4608430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主要危险物质及分布</w:t>
                  </w:r>
                </w:p>
              </w:tc>
              <w:tc>
                <w:tcPr>
                  <w:tcW w:w="6473" w:type="dxa"/>
                  <w:tcBorders>
                    <w:tl2br w:val="nil"/>
                    <w:tr2bl w:val="nil"/>
                  </w:tcBorders>
                  <w:vAlign w:val="center"/>
                </w:tcPr>
                <w:p w14:paraId="046EAE7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lang w:val="en-US" w:eastAsia="zh-CN"/>
                    </w:rPr>
                  </w:pPr>
                  <w:r>
                    <w:rPr>
                      <w:rFonts w:hint="eastAsia"/>
                      <w:sz w:val="21"/>
                      <w:szCs w:val="21"/>
                      <w:vertAlign w:val="baseline"/>
                      <w:lang w:val="en-US" w:eastAsia="zh-CN"/>
                    </w:rPr>
                    <w:t>主要危险物质：显影液、东洋油墨、润版液、洗车水、废显影液、废润版液、废油墨</w:t>
                  </w:r>
                </w:p>
                <w:p w14:paraId="7E12D9E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eastAsia"/>
                      <w:sz w:val="21"/>
                      <w:szCs w:val="21"/>
                      <w:vertAlign w:val="baseline"/>
                      <w:lang w:val="en-US" w:eastAsia="zh-CN"/>
                    </w:rPr>
                    <w:t>分布：制版车间、印刷车间、危废暂存间</w:t>
                  </w:r>
                </w:p>
              </w:tc>
            </w:tr>
            <w:tr w14:paraId="1E8AFEC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0" w:type="dxa"/>
                  <w:tcBorders>
                    <w:tl2br w:val="nil"/>
                    <w:tr2bl w:val="nil"/>
                  </w:tcBorders>
                  <w:vAlign w:val="center"/>
                </w:tcPr>
                <w:p w14:paraId="2F74DA0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环境影响途径及危害后果（大气、地表水、地下水等）</w:t>
                  </w:r>
                </w:p>
              </w:tc>
              <w:tc>
                <w:tcPr>
                  <w:tcW w:w="6473" w:type="dxa"/>
                  <w:tcBorders>
                    <w:tl2br w:val="nil"/>
                    <w:tr2bl w:val="nil"/>
                  </w:tcBorders>
                  <w:vAlign w:val="center"/>
                </w:tcPr>
                <w:p w14:paraId="4B80E85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lang w:val="en-US" w:eastAsia="zh-CN"/>
                    </w:rPr>
                  </w:pPr>
                  <w:r>
                    <w:rPr>
                      <w:rFonts w:hint="eastAsia"/>
                      <w:sz w:val="21"/>
                      <w:szCs w:val="21"/>
                      <w:vertAlign w:val="baseline"/>
                      <w:lang w:val="en-US" w:eastAsia="zh-CN"/>
                    </w:rPr>
                    <w:t>影响途径：泄漏后挥发进入大气环境或者火灾爆炸事故时伴生烟雾进入大气环境，次生的消防废水进入水环境等</w:t>
                  </w:r>
                </w:p>
                <w:p w14:paraId="44E29D1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eastAsia"/>
                      <w:sz w:val="21"/>
                      <w:szCs w:val="21"/>
                      <w:vertAlign w:val="baseline"/>
                      <w:lang w:val="en-US" w:eastAsia="zh-CN"/>
                    </w:rPr>
                    <w:t>危害后果：造成环境空气、地表水等污染</w:t>
                  </w:r>
                </w:p>
              </w:tc>
            </w:tr>
            <w:tr w14:paraId="379BE08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0" w:type="dxa"/>
                  <w:tcBorders>
                    <w:tl2br w:val="nil"/>
                    <w:tr2bl w:val="nil"/>
                  </w:tcBorders>
                  <w:vAlign w:val="center"/>
                </w:tcPr>
                <w:p w14:paraId="2B3828D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风险防范措施要求</w:t>
                  </w:r>
                </w:p>
              </w:tc>
              <w:tc>
                <w:tcPr>
                  <w:tcW w:w="6473" w:type="dxa"/>
                  <w:tcBorders>
                    <w:tl2br w:val="nil"/>
                    <w:tr2bl w:val="nil"/>
                  </w:tcBorders>
                  <w:vAlign w:val="center"/>
                </w:tcPr>
                <w:p w14:paraId="1955267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lang w:val="en-US" w:eastAsia="zh-CN"/>
                    </w:rPr>
                  </w:pPr>
                  <w:r>
                    <w:rPr>
                      <w:rFonts w:hint="eastAsia"/>
                      <w:sz w:val="21"/>
                      <w:szCs w:val="21"/>
                      <w:vertAlign w:val="baseline"/>
                      <w:lang w:val="en-US" w:eastAsia="zh-CN"/>
                    </w:rPr>
                    <w:t>加强危险化学品贮存、使用过程中的管理；严格管理危险废物去向、制定严格的生产安全作业规程、地面硬化防腐防渗、配备消防器材、做好应急预案编制并备案等</w:t>
                  </w:r>
                </w:p>
              </w:tc>
            </w:tr>
            <w:tr w14:paraId="6AADC61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23" w:type="dxa"/>
                  <w:gridSpan w:val="2"/>
                  <w:tcBorders>
                    <w:tl2br w:val="nil"/>
                    <w:tr2bl w:val="nil"/>
                  </w:tcBorders>
                  <w:vAlign w:val="center"/>
                </w:tcPr>
                <w:p w14:paraId="317FDCD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lang w:val="en-US" w:eastAsia="zh-CN"/>
                    </w:rPr>
                  </w:pPr>
                  <w:r>
                    <w:rPr>
                      <w:rFonts w:hint="eastAsia"/>
                      <w:sz w:val="21"/>
                      <w:szCs w:val="21"/>
                      <w:vertAlign w:val="baseline"/>
                      <w:lang w:val="en-US" w:eastAsia="zh-CN"/>
                    </w:rPr>
                    <w:t>填表说明（列出项目相关信息及评价说明）：</w:t>
                  </w:r>
                </w:p>
                <w:p w14:paraId="7F01A8D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lang w:val="en-US" w:eastAsia="zh-CN"/>
                    </w:rPr>
                  </w:pPr>
                  <w:r>
                    <w:rPr>
                      <w:rFonts w:hint="eastAsia"/>
                      <w:sz w:val="21"/>
                      <w:szCs w:val="21"/>
                      <w:vertAlign w:val="baseline"/>
                      <w:lang w:val="en-US" w:eastAsia="zh-CN"/>
                    </w:rPr>
                    <w:t>项目主要建设内容为印刷品生产制造业，经计算Q值＜1，该项目环境风险潜势为I。根据分析，本项目可能影响环境的途径为操作或管理不当造成的泄露及由此引起的易燃化学品接触火源引发的火灾、爆炸、废气净化设施故障废气事故排放等。</w:t>
                  </w:r>
                </w:p>
                <w:p w14:paraId="5E7D112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lang w:val="en-US" w:eastAsia="zh-CN"/>
                    </w:rPr>
                  </w:pPr>
                  <w:r>
                    <w:rPr>
                      <w:rFonts w:hint="eastAsia"/>
                      <w:sz w:val="21"/>
                      <w:szCs w:val="21"/>
                      <w:vertAlign w:val="baseline"/>
                      <w:lang w:val="en-US" w:eastAsia="zh-CN"/>
                    </w:rPr>
                    <w:t>本项目拟从管理、员工培训等方面积极采取防范措施，确保工程运行的安全性；同时在严格执行国家相关法律、法规和规范，按相关操作规章操作的前提下，可以将事故风险降至最低。通过采用相应的控制措施后，本项目环境风险可控。</w:t>
                  </w:r>
                </w:p>
              </w:tc>
            </w:tr>
          </w:tbl>
          <w:p w14:paraId="53277BAF"/>
          <w:p w14:paraId="5312527E"/>
          <w:p w14:paraId="45B7EBEE"/>
          <w:p w14:paraId="711B606D"/>
          <w:p w14:paraId="0374CCEF"/>
          <w:p w14:paraId="1452EED0"/>
          <w:p w14:paraId="6E2148F7"/>
          <w:p w14:paraId="63D7248E">
            <w:pPr>
              <w:keepNext w:val="0"/>
              <w:keepLines w:val="0"/>
              <w:pageBreakBefore w:val="0"/>
              <w:widowControl w:val="0"/>
              <w:kinsoku/>
              <w:wordWrap/>
              <w:overflowPunct/>
              <w:topLinePunct w:val="0"/>
              <w:autoSpaceDE/>
              <w:autoSpaceDN/>
              <w:bidi w:val="0"/>
              <w:adjustRightInd w:val="0"/>
              <w:snapToGrid w:val="0"/>
              <w:ind w:left="0" w:leftChars="0" w:firstLine="0" w:firstLineChars="0"/>
              <w:textAlignment w:val="auto"/>
              <w:rPr>
                <w:rFonts w:hint="default"/>
                <w:lang w:val="en-US" w:eastAsia="zh-CN"/>
              </w:rPr>
            </w:pPr>
          </w:p>
        </w:tc>
      </w:tr>
    </w:tbl>
    <w:p w14:paraId="24148B34">
      <w:pPr>
        <w:sectPr>
          <w:pgSz w:w="11906" w:h="16838"/>
          <w:pgMar w:top="1440" w:right="1587" w:bottom="1440" w:left="1587" w:header="851" w:footer="992" w:gutter="0"/>
          <w:pgBorders>
            <w:top w:val="none" w:sz="0" w:space="0"/>
            <w:left w:val="none" w:sz="0" w:space="0"/>
            <w:bottom w:val="none" w:sz="0" w:space="0"/>
            <w:right w:val="none" w:sz="0" w:space="0"/>
          </w:pgBorders>
          <w:cols w:space="425" w:num="1"/>
          <w:docGrid w:type="lines" w:linePitch="312" w:charSpace="0"/>
        </w:sectPr>
      </w:pPr>
    </w:p>
    <w:p w14:paraId="6C2C5FEF">
      <w:pPr>
        <w:pStyle w:val="2"/>
        <w:bidi w:val="0"/>
        <w:rPr>
          <w:rFonts w:hint="eastAsia"/>
          <w:lang w:val="en-US" w:eastAsia="zh-CN"/>
        </w:rPr>
      </w:pPr>
      <w:r>
        <w:rPr>
          <w:rFonts w:hint="eastAsia"/>
          <w:lang w:val="en-US" w:eastAsia="zh-CN"/>
        </w:rPr>
        <w:t>五、环境保护措施监督检查清单</w:t>
      </w:r>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7"/>
        <w:gridCol w:w="1342"/>
        <w:gridCol w:w="1470"/>
        <w:gridCol w:w="2010"/>
        <w:gridCol w:w="2269"/>
      </w:tblGrid>
      <w:tr w14:paraId="14229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857" w:type="dxa"/>
            <w:vAlign w:val="center"/>
            <mc:AlternateContent>
              <mc:Choice Requires="wpsCustomData">
                <wpsCustomData:diagonals>
                  <wpsCustomData:diagonal from="10000" to="30000">
                    <wpsCustomData:border w:val="single" w:color="auto" w:sz="4" w:space="0"/>
                  </wpsCustomData:diagonal>
                </wpsCustomData:diagonals>
              </mc:Choice>
            </mc:AlternateContent>
          </w:tcPr>
          <w:p w14:paraId="7875EA1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b/>
                <w:bCs/>
                <w:sz w:val="24"/>
                <w:szCs w:val="24"/>
                <w:vertAlign w:val="baseline"/>
                <w:lang w:val="en-US" w:eastAsia="zh-CN"/>
              </w:rPr>
            </w:pPr>
          </w:p>
          <w:p w14:paraId="44CE5F2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mc:AlternateContent>
                <mc:Choice Requires="wpsCustomData">
                  <wpsCustomData:diagonalParaType/>
                </mc:Choice>
              </mc:AlternateContent>
              <w:rPr>
                <w:rFonts w:hint="default"/>
                <w:b/>
                <w:bCs/>
                <w:sz w:val="24"/>
                <w:szCs w:val="24"/>
                <w:vertAlign w:val="baseline"/>
                <w:lang w:val="en-US" w:eastAsia="zh-CN"/>
              </w:rPr>
            </w:pPr>
            <w:r>
              <w:rPr>
                <w:rFonts w:hint="eastAsia"/>
                <w:b/>
                <w:bCs/>
                <w:sz w:val="24"/>
                <w:szCs w:val="24"/>
                <w:vertAlign w:val="baseline"/>
                <w:lang w:val="en-US" w:eastAsia="zh-CN"/>
              </w:rPr>
              <w:t>要素</w:t>
            </w:r>
          </w:p>
          <w:p w14:paraId="77A0458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4"/>
                <w:szCs w:val="24"/>
                <w:vertAlign w:val="baseline"/>
                <w:lang w:val="en-US" w:eastAsia="zh-CN"/>
              </w:rPr>
            </w:pPr>
            <w:r>
              <w:rPr>
                <w:rFonts w:hint="eastAsia"/>
                <w:b/>
                <w:bCs/>
                <w:sz w:val="24"/>
                <w:szCs w:val="24"/>
                <w:vertAlign w:val="baseline"/>
                <w:lang w:val="en-US" w:eastAsia="zh-CN"/>
              </w:rPr>
              <w:t xml:space="preserve">   内容</w:t>
            </w:r>
          </w:p>
        </w:tc>
        <w:tc>
          <w:tcPr>
            <w:tcW w:w="1342" w:type="dxa"/>
            <w:vAlign w:val="center"/>
          </w:tcPr>
          <w:p w14:paraId="53AAA89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4"/>
                <w:szCs w:val="24"/>
                <w:vertAlign w:val="baseline"/>
                <w:lang w:val="en-US" w:eastAsia="zh-CN"/>
              </w:rPr>
            </w:pPr>
            <w:r>
              <w:rPr>
                <w:rFonts w:hint="eastAsia"/>
                <w:b/>
                <w:bCs/>
                <w:sz w:val="24"/>
                <w:szCs w:val="24"/>
                <w:vertAlign w:val="baseline"/>
                <w:lang w:val="en-US" w:eastAsia="zh-CN"/>
              </w:rPr>
              <w:t>排放口（编号、名称）/污染源</w:t>
            </w:r>
          </w:p>
        </w:tc>
        <w:tc>
          <w:tcPr>
            <w:tcW w:w="1470" w:type="dxa"/>
            <w:vAlign w:val="center"/>
          </w:tcPr>
          <w:p w14:paraId="2ECE535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4"/>
                <w:szCs w:val="24"/>
                <w:vertAlign w:val="baseline"/>
                <w:lang w:val="en-US" w:eastAsia="zh-CN"/>
              </w:rPr>
            </w:pPr>
            <w:r>
              <w:rPr>
                <w:rFonts w:hint="eastAsia"/>
                <w:b/>
                <w:bCs/>
                <w:sz w:val="24"/>
                <w:szCs w:val="24"/>
                <w:vertAlign w:val="baseline"/>
                <w:lang w:val="en-US" w:eastAsia="zh-CN"/>
              </w:rPr>
              <w:t>污染物项目</w:t>
            </w:r>
          </w:p>
        </w:tc>
        <w:tc>
          <w:tcPr>
            <w:tcW w:w="2010" w:type="dxa"/>
            <w:vAlign w:val="center"/>
          </w:tcPr>
          <w:p w14:paraId="227AB50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4"/>
                <w:szCs w:val="24"/>
                <w:vertAlign w:val="baseline"/>
                <w:lang w:val="en-US" w:eastAsia="zh-CN"/>
              </w:rPr>
            </w:pPr>
            <w:r>
              <w:rPr>
                <w:rFonts w:hint="eastAsia"/>
                <w:b/>
                <w:bCs/>
                <w:sz w:val="24"/>
                <w:szCs w:val="24"/>
                <w:vertAlign w:val="baseline"/>
                <w:lang w:val="en-US" w:eastAsia="zh-CN"/>
              </w:rPr>
              <w:t>环境保护措施</w:t>
            </w:r>
          </w:p>
        </w:tc>
        <w:tc>
          <w:tcPr>
            <w:tcW w:w="2269" w:type="dxa"/>
            <w:vAlign w:val="center"/>
          </w:tcPr>
          <w:p w14:paraId="06EF97B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4"/>
                <w:szCs w:val="24"/>
                <w:vertAlign w:val="baseline"/>
                <w:lang w:val="en-US" w:eastAsia="zh-CN"/>
              </w:rPr>
            </w:pPr>
            <w:r>
              <w:rPr>
                <w:rFonts w:hint="eastAsia"/>
                <w:b/>
                <w:bCs/>
                <w:sz w:val="24"/>
                <w:szCs w:val="24"/>
                <w:vertAlign w:val="baseline"/>
                <w:lang w:val="en-US" w:eastAsia="zh-CN"/>
              </w:rPr>
              <w:t>执行标准</w:t>
            </w:r>
          </w:p>
        </w:tc>
      </w:tr>
      <w:tr w14:paraId="1D012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jc w:val="center"/>
        </w:trPr>
        <w:tc>
          <w:tcPr>
            <w:tcW w:w="1857" w:type="dxa"/>
            <w:vMerge w:val="restart"/>
            <w:vAlign w:val="center"/>
          </w:tcPr>
          <w:p w14:paraId="2C79746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大气环境</w:t>
            </w:r>
          </w:p>
        </w:tc>
        <w:tc>
          <w:tcPr>
            <w:tcW w:w="1342" w:type="dxa"/>
            <w:tcBorders>
              <w:bottom w:val="single" w:color="000000" w:sz="4" w:space="0"/>
            </w:tcBorders>
            <w:vAlign w:val="center"/>
          </w:tcPr>
          <w:p w14:paraId="0CAEBE8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印刷废气排放口DA001</w:t>
            </w:r>
          </w:p>
        </w:tc>
        <w:tc>
          <w:tcPr>
            <w:tcW w:w="1470" w:type="dxa"/>
            <w:tcBorders>
              <w:bottom w:val="single" w:color="000000" w:sz="4" w:space="0"/>
            </w:tcBorders>
            <w:vAlign w:val="center"/>
          </w:tcPr>
          <w:p w14:paraId="6555ACC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highlight w:val="none"/>
                <w:vertAlign w:val="baseline"/>
                <w:lang w:val="en-US" w:eastAsia="zh-CN"/>
              </w:rPr>
            </w:pPr>
            <w:r>
              <w:rPr>
                <w:rFonts w:hint="eastAsia"/>
                <w:sz w:val="24"/>
                <w:szCs w:val="24"/>
                <w:highlight w:val="none"/>
                <w:vertAlign w:val="baseline"/>
                <w:lang w:val="en-US" w:eastAsia="zh-CN"/>
              </w:rPr>
              <w:t>非甲烷总烃</w:t>
            </w:r>
          </w:p>
          <w:p w14:paraId="728C04D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highlight w:val="none"/>
                <w:vertAlign w:val="baseline"/>
                <w:lang w:val="en-US" w:eastAsia="zh-CN"/>
              </w:rPr>
            </w:pPr>
            <w:r>
              <w:rPr>
                <w:rFonts w:hint="eastAsia"/>
                <w:sz w:val="24"/>
                <w:szCs w:val="24"/>
                <w:highlight w:val="none"/>
                <w:vertAlign w:val="baseline"/>
                <w:lang w:val="en-US" w:eastAsia="zh-CN"/>
              </w:rPr>
              <w:t>苯</w:t>
            </w:r>
          </w:p>
          <w:p w14:paraId="48DC55B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highlight w:val="none"/>
                <w:vertAlign w:val="baseline"/>
                <w:lang w:val="en-US" w:eastAsia="zh-CN"/>
              </w:rPr>
            </w:pPr>
            <w:r>
              <w:rPr>
                <w:rFonts w:hint="eastAsia"/>
                <w:sz w:val="24"/>
                <w:szCs w:val="24"/>
                <w:highlight w:val="none"/>
                <w:vertAlign w:val="baseline"/>
                <w:lang w:val="en-US" w:eastAsia="zh-CN"/>
              </w:rPr>
              <w:t>苯系物</w:t>
            </w:r>
          </w:p>
        </w:tc>
        <w:tc>
          <w:tcPr>
            <w:tcW w:w="2010" w:type="dxa"/>
            <w:tcBorders>
              <w:bottom w:val="single" w:color="000000" w:sz="4" w:space="0"/>
            </w:tcBorders>
            <w:vAlign w:val="center"/>
          </w:tcPr>
          <w:p w14:paraId="102B02E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highlight w:val="none"/>
                <w:vertAlign w:val="baseline"/>
                <w:lang w:val="en-US" w:eastAsia="zh-CN"/>
              </w:rPr>
            </w:pPr>
            <w:r>
              <w:rPr>
                <w:rFonts w:hint="eastAsia"/>
                <w:sz w:val="24"/>
                <w:szCs w:val="24"/>
                <w:highlight w:val="none"/>
                <w:vertAlign w:val="baseline"/>
                <w:lang w:val="en-US" w:eastAsia="zh-CN"/>
              </w:rPr>
              <w:t>1套活性炭吸附-脱附-催化燃烧+1根28m排气筒</w:t>
            </w:r>
          </w:p>
        </w:tc>
        <w:tc>
          <w:tcPr>
            <w:tcW w:w="2269" w:type="dxa"/>
            <w:vMerge w:val="restart"/>
            <w:vAlign w:val="center"/>
          </w:tcPr>
          <w:p w14:paraId="3933597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北京市《印刷业挥发性有机物排放标准》（DB11/1201-2023）中表1 大气污染物排放限值要求</w:t>
            </w:r>
          </w:p>
        </w:tc>
      </w:tr>
      <w:tr w14:paraId="6D63F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1857" w:type="dxa"/>
            <w:vMerge w:val="continue"/>
            <w:vAlign w:val="center"/>
          </w:tcPr>
          <w:p w14:paraId="6D1B121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p>
        </w:tc>
        <w:tc>
          <w:tcPr>
            <w:tcW w:w="1342" w:type="dxa"/>
            <w:tcBorders>
              <w:top w:val="single" w:color="000000" w:sz="4" w:space="0"/>
            </w:tcBorders>
            <w:vAlign w:val="center"/>
          </w:tcPr>
          <w:p w14:paraId="47D6B12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废纸处理排放口DA002</w:t>
            </w:r>
          </w:p>
        </w:tc>
        <w:tc>
          <w:tcPr>
            <w:tcW w:w="1470" w:type="dxa"/>
            <w:tcBorders>
              <w:top w:val="single" w:color="000000" w:sz="4" w:space="0"/>
            </w:tcBorders>
            <w:vAlign w:val="center"/>
          </w:tcPr>
          <w:p w14:paraId="5669904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highlight w:val="none"/>
                <w:vertAlign w:val="baseline"/>
                <w:lang w:val="en-US" w:eastAsia="zh-CN"/>
              </w:rPr>
            </w:pPr>
            <w:r>
              <w:rPr>
                <w:rFonts w:hint="eastAsia"/>
                <w:sz w:val="24"/>
                <w:szCs w:val="24"/>
                <w:highlight w:val="none"/>
                <w:vertAlign w:val="baseline"/>
                <w:lang w:val="en-US" w:eastAsia="zh-CN"/>
              </w:rPr>
              <w:t>颗粒物</w:t>
            </w:r>
          </w:p>
        </w:tc>
        <w:tc>
          <w:tcPr>
            <w:tcW w:w="2010" w:type="dxa"/>
            <w:tcBorders>
              <w:top w:val="single" w:color="000000" w:sz="4" w:space="0"/>
            </w:tcBorders>
            <w:vAlign w:val="center"/>
          </w:tcPr>
          <w:p w14:paraId="111D700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highlight w:val="none"/>
                <w:vertAlign w:val="baseline"/>
                <w:lang w:val="en-US" w:eastAsia="zh-CN"/>
              </w:rPr>
            </w:pPr>
            <w:r>
              <w:rPr>
                <w:rFonts w:hint="eastAsia"/>
                <w:sz w:val="24"/>
                <w:szCs w:val="24"/>
                <w:highlight w:val="none"/>
                <w:vertAlign w:val="baseline"/>
                <w:lang w:val="en-US" w:eastAsia="zh-CN"/>
              </w:rPr>
              <w:t>1套布袋除尘器+1根15m排气筒</w:t>
            </w:r>
          </w:p>
        </w:tc>
        <w:tc>
          <w:tcPr>
            <w:tcW w:w="2269" w:type="dxa"/>
            <w:vMerge w:val="continue"/>
            <w:vAlign w:val="center"/>
          </w:tcPr>
          <w:p w14:paraId="7FCF7FC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p>
        </w:tc>
      </w:tr>
      <w:tr w14:paraId="1DC2D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57" w:type="dxa"/>
            <w:vAlign w:val="center"/>
          </w:tcPr>
          <w:p w14:paraId="60C2C5F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地表水环境</w:t>
            </w:r>
          </w:p>
        </w:tc>
        <w:tc>
          <w:tcPr>
            <w:tcW w:w="1342" w:type="dxa"/>
            <w:vAlign w:val="center"/>
          </w:tcPr>
          <w:p w14:paraId="2944E1C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生活污水总排口DW001</w:t>
            </w:r>
          </w:p>
        </w:tc>
        <w:tc>
          <w:tcPr>
            <w:tcW w:w="1470" w:type="dxa"/>
            <w:vAlign w:val="center"/>
          </w:tcPr>
          <w:p w14:paraId="17CFAE9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pH、CODcr、BOD</w:t>
            </w:r>
            <w:r>
              <w:rPr>
                <w:rFonts w:hint="eastAsia"/>
                <w:sz w:val="24"/>
                <w:szCs w:val="24"/>
                <w:vertAlign w:val="subscript"/>
                <w:lang w:val="en-US" w:eastAsia="zh-CN"/>
              </w:rPr>
              <w:t>5</w:t>
            </w:r>
            <w:r>
              <w:rPr>
                <w:rFonts w:hint="eastAsia"/>
                <w:sz w:val="24"/>
                <w:szCs w:val="24"/>
                <w:vertAlign w:val="baseline"/>
                <w:lang w:val="en-US" w:eastAsia="zh-CN"/>
              </w:rPr>
              <w:t>、SS、氨氮</w:t>
            </w:r>
          </w:p>
        </w:tc>
        <w:tc>
          <w:tcPr>
            <w:tcW w:w="2010" w:type="dxa"/>
            <w:vAlign w:val="center"/>
          </w:tcPr>
          <w:p w14:paraId="7911041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化粪池+污水处理站</w:t>
            </w:r>
          </w:p>
        </w:tc>
        <w:tc>
          <w:tcPr>
            <w:tcW w:w="2269" w:type="dxa"/>
            <w:vAlign w:val="center"/>
          </w:tcPr>
          <w:p w14:paraId="2505651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北京市《水污染物综合排放标准》（DB11/307-2013）中“排入公共污水处理系统的水污染物的排放限值”</w:t>
            </w:r>
          </w:p>
        </w:tc>
      </w:tr>
      <w:tr w14:paraId="54F1B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57" w:type="dxa"/>
            <w:vAlign w:val="center"/>
          </w:tcPr>
          <w:p w14:paraId="2AF0A10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声环境</w:t>
            </w:r>
          </w:p>
        </w:tc>
        <w:tc>
          <w:tcPr>
            <w:tcW w:w="1342" w:type="dxa"/>
            <w:vAlign w:val="center"/>
          </w:tcPr>
          <w:p w14:paraId="66A7D58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生产设备等</w:t>
            </w:r>
          </w:p>
        </w:tc>
        <w:tc>
          <w:tcPr>
            <w:tcW w:w="1470" w:type="dxa"/>
            <w:vAlign w:val="center"/>
          </w:tcPr>
          <w:p w14:paraId="2704951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连续等效A声级</w:t>
            </w:r>
          </w:p>
        </w:tc>
        <w:tc>
          <w:tcPr>
            <w:tcW w:w="2010" w:type="dxa"/>
            <w:vAlign w:val="center"/>
          </w:tcPr>
          <w:p w14:paraId="4413020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选用低噪声设备，合理布置，进行基础减振、墙体隔声等降噪措施</w:t>
            </w:r>
          </w:p>
        </w:tc>
        <w:tc>
          <w:tcPr>
            <w:tcW w:w="2269" w:type="dxa"/>
            <w:vAlign w:val="center"/>
          </w:tcPr>
          <w:p w14:paraId="615CBC9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《工业企业厂界环境噪声排放标准》（GB12348-2008）中的3类标准</w:t>
            </w:r>
          </w:p>
        </w:tc>
      </w:tr>
      <w:tr w14:paraId="202D48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57" w:type="dxa"/>
            <w:vAlign w:val="center"/>
          </w:tcPr>
          <w:p w14:paraId="78233C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电磁辐射</w:t>
            </w:r>
          </w:p>
        </w:tc>
        <w:tc>
          <w:tcPr>
            <w:tcW w:w="1342" w:type="dxa"/>
            <w:vAlign w:val="center"/>
          </w:tcPr>
          <w:p w14:paraId="77416A0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c>
          <w:tcPr>
            <w:tcW w:w="1470" w:type="dxa"/>
            <w:vAlign w:val="center"/>
          </w:tcPr>
          <w:p w14:paraId="34C3B59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c>
          <w:tcPr>
            <w:tcW w:w="2010" w:type="dxa"/>
            <w:vAlign w:val="center"/>
          </w:tcPr>
          <w:p w14:paraId="7D0C726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c>
          <w:tcPr>
            <w:tcW w:w="2269" w:type="dxa"/>
            <w:vAlign w:val="center"/>
          </w:tcPr>
          <w:p w14:paraId="31977F1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r>
      <w:tr w14:paraId="081FA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857" w:type="dxa"/>
            <w:vAlign w:val="center"/>
          </w:tcPr>
          <w:p w14:paraId="4C560F2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固体废物</w:t>
            </w:r>
          </w:p>
        </w:tc>
        <w:tc>
          <w:tcPr>
            <w:tcW w:w="7091" w:type="dxa"/>
            <w:gridSpan w:val="4"/>
            <w:vAlign w:val="center"/>
          </w:tcPr>
          <w:p w14:paraId="4F3F2EB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default"/>
                <w:sz w:val="24"/>
                <w:szCs w:val="24"/>
                <w:vertAlign w:val="baseline"/>
                <w:lang w:val="en-US" w:eastAsia="zh-CN"/>
              </w:rPr>
              <w:t>生活垃圾</w:t>
            </w:r>
            <w:r>
              <w:rPr>
                <w:rFonts w:hint="eastAsia"/>
                <w:sz w:val="24"/>
                <w:szCs w:val="24"/>
                <w:vertAlign w:val="baseline"/>
                <w:lang w:val="en-US" w:eastAsia="zh-CN"/>
              </w:rPr>
              <w:t>：生活垃圾集中收集，由环卫部门清运处理；</w:t>
            </w:r>
          </w:p>
          <w:p w14:paraId="7AB58BF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sz w:val="24"/>
                <w:szCs w:val="24"/>
                <w:vertAlign w:val="baseline"/>
                <w:lang w:val="en-US" w:eastAsia="zh-CN"/>
              </w:rPr>
            </w:pPr>
            <w:r>
              <w:rPr>
                <w:rFonts w:hint="default"/>
                <w:sz w:val="24"/>
                <w:szCs w:val="24"/>
                <w:vertAlign w:val="baseline"/>
                <w:lang w:val="en-US" w:eastAsia="zh-CN"/>
              </w:rPr>
              <w:t>一般工业固体废物</w:t>
            </w:r>
            <w:r>
              <w:rPr>
                <w:rFonts w:hint="eastAsia"/>
                <w:sz w:val="24"/>
                <w:szCs w:val="24"/>
                <w:vertAlign w:val="baseline"/>
                <w:lang w:val="en-US" w:eastAsia="zh-CN"/>
              </w:rPr>
              <w:t>：生产过程中产生废包装物，统一收集外售；检验过程中产生的不合格半成品、成品及裁切过程中产生的废纸边角料，经收集后外售给物资回收部门；</w:t>
            </w:r>
          </w:p>
          <w:p w14:paraId="4954623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eastAsia"/>
                <w:sz w:val="24"/>
                <w:szCs w:val="24"/>
                <w:vertAlign w:val="baseline"/>
                <w:lang w:val="en-US" w:eastAsia="zh-CN"/>
              </w:rPr>
              <w:t>危险废物：废油墨、废CTP版、废润版液、废胶及沾染废物的胶桶/油墨桶及擦机布等属于危险废物；废油墨、废CTP版、废润版液、废胶及沾染废物的胶桶分类收集后暂存至危废间，定期委托资质单位清运处置；油墨桶定期由厂家回收。</w:t>
            </w:r>
          </w:p>
          <w:p w14:paraId="00B5D3F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eastAsia"/>
                <w:sz w:val="24"/>
                <w:szCs w:val="24"/>
                <w:vertAlign w:val="baseline"/>
                <w:lang w:val="en-US" w:eastAsia="zh-CN"/>
              </w:rPr>
              <w:t>项目产生的固体废物均能够得到妥善处理，不会对外环境产生影响。</w:t>
            </w:r>
          </w:p>
        </w:tc>
      </w:tr>
      <w:tr w14:paraId="5A1C5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857" w:type="dxa"/>
            <w:vAlign w:val="center"/>
          </w:tcPr>
          <w:p w14:paraId="0CF9962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土壤及地下水污染防治措施</w:t>
            </w:r>
          </w:p>
        </w:tc>
        <w:tc>
          <w:tcPr>
            <w:tcW w:w="7091" w:type="dxa"/>
            <w:gridSpan w:val="4"/>
            <w:vAlign w:val="center"/>
          </w:tcPr>
          <w:p w14:paraId="360ABA4E">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r>
      <w:tr w14:paraId="6D790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857" w:type="dxa"/>
            <w:vAlign w:val="center"/>
          </w:tcPr>
          <w:p w14:paraId="068865D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生态保护措施</w:t>
            </w:r>
          </w:p>
        </w:tc>
        <w:tc>
          <w:tcPr>
            <w:tcW w:w="7091" w:type="dxa"/>
            <w:gridSpan w:val="4"/>
            <w:vAlign w:val="center"/>
          </w:tcPr>
          <w:p w14:paraId="3F1BAC5E">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r>
      <w:tr w14:paraId="59BA0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857" w:type="dxa"/>
            <w:vAlign w:val="center"/>
          </w:tcPr>
          <w:p w14:paraId="3EC17D9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环境风险</w:t>
            </w:r>
          </w:p>
          <w:p w14:paraId="778A823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防范措施</w:t>
            </w:r>
          </w:p>
        </w:tc>
        <w:tc>
          <w:tcPr>
            <w:tcW w:w="7091" w:type="dxa"/>
            <w:gridSpan w:val="4"/>
            <w:vAlign w:val="center"/>
          </w:tcPr>
          <w:p w14:paraId="64EF037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eastAsia"/>
                <w:sz w:val="24"/>
                <w:szCs w:val="24"/>
                <w:vertAlign w:val="baseline"/>
                <w:lang w:val="en-US" w:eastAsia="zh-CN"/>
              </w:rPr>
              <w:t>1、物料泄漏事故防范措施及应急处理</w:t>
            </w:r>
          </w:p>
          <w:p w14:paraId="08F873C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eastAsia"/>
                <w:sz w:val="24"/>
                <w:szCs w:val="24"/>
                <w:vertAlign w:val="baseline"/>
                <w:lang w:val="en-US" w:eastAsia="zh-CN"/>
              </w:rPr>
              <w:t>（1）防范措施</w:t>
            </w:r>
          </w:p>
          <w:p w14:paraId="7F0B1F4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sz w:val="24"/>
                <w:szCs w:val="24"/>
                <w:vertAlign w:val="baseline"/>
                <w:lang w:val="en-US" w:eastAsia="zh-CN"/>
              </w:rPr>
            </w:pPr>
            <w:r>
              <w:rPr>
                <w:rFonts w:hint="eastAsia"/>
                <w:sz w:val="24"/>
                <w:szCs w:val="24"/>
                <w:vertAlign w:val="baseline"/>
                <w:lang w:val="en-US" w:eastAsia="zh-CN"/>
              </w:rPr>
              <w:t>厂区内整体按照要求进行地面硬化处理，危废间、印刷车间等做防腐防渗处置；企业安排专人负责管理，对危废间、生产车间、废水处理设施等进行检查，防止因管理不善而导致物料泄漏。当发现包装桶发生破裂导致泄漏时，及时转移泄漏物料至完好的包装桶内。</w:t>
            </w:r>
          </w:p>
          <w:p w14:paraId="7748CE2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eastAsia"/>
                <w:sz w:val="24"/>
                <w:szCs w:val="24"/>
                <w:vertAlign w:val="baseline"/>
                <w:lang w:val="en-US" w:eastAsia="zh-CN"/>
              </w:rPr>
              <w:t>（2）应急处理</w:t>
            </w:r>
          </w:p>
          <w:p w14:paraId="7D3843E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sz w:val="24"/>
                <w:szCs w:val="24"/>
                <w:vertAlign w:val="baseline"/>
                <w:lang w:val="en-US" w:eastAsia="zh-CN"/>
              </w:rPr>
            </w:pPr>
            <w:r>
              <w:rPr>
                <w:rFonts w:hint="eastAsia"/>
                <w:sz w:val="24"/>
                <w:szCs w:val="24"/>
                <w:vertAlign w:val="baseline"/>
                <w:lang w:val="en-US" w:eastAsia="zh-CN"/>
              </w:rPr>
              <w:t>结合本项目可能发生的环境风险，泄漏事故主要考虑印刷车间的油墨、洗车水，危废暂存间内的废油墨、废润版液等，项目的原辅料、危险废物均为独立放置，且在厂区内贮存量较小，包装材料全部破损的几率较小。</w:t>
            </w:r>
          </w:p>
          <w:p w14:paraId="7D0F929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sz w:val="24"/>
                <w:szCs w:val="24"/>
                <w:vertAlign w:val="baseline"/>
                <w:lang w:val="en-US" w:eastAsia="zh-CN"/>
              </w:rPr>
            </w:pPr>
            <w:r>
              <w:rPr>
                <w:rFonts w:hint="eastAsia"/>
                <w:sz w:val="24"/>
                <w:szCs w:val="24"/>
                <w:vertAlign w:val="baseline"/>
                <w:lang w:val="en-US" w:eastAsia="zh-CN"/>
              </w:rPr>
              <w:t>若油墨、洗车水等在储存过程或装卸过程中发生泄漏，发现者第一时间将破损处朝上放稳，防止继续泄露，通过电话通知责任人，责任人立即组织人员利用沙土或者其他吸附材料或惰性材料等对泄漏物进行吸附处理，吸附后的惰性材料集中收集后作为危废处理，同时，根据泄露情况严重性决定是否向应急办公室汇报。</w:t>
            </w:r>
          </w:p>
          <w:p w14:paraId="27B6F2D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eastAsia"/>
                <w:sz w:val="24"/>
                <w:szCs w:val="24"/>
                <w:vertAlign w:val="baseline"/>
                <w:lang w:val="en-US" w:eastAsia="zh-CN"/>
              </w:rPr>
              <w:t>2、火灾事故防范措施及应急处理</w:t>
            </w:r>
          </w:p>
          <w:p w14:paraId="390676B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eastAsia"/>
                <w:sz w:val="24"/>
                <w:szCs w:val="24"/>
                <w:vertAlign w:val="baseline"/>
                <w:lang w:val="en-US" w:eastAsia="zh-CN"/>
              </w:rPr>
              <w:t>（1）防范措施</w:t>
            </w:r>
          </w:p>
          <w:p w14:paraId="0D56AE4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sz w:val="24"/>
                <w:szCs w:val="24"/>
                <w:vertAlign w:val="baseline"/>
                <w:lang w:val="en-US" w:eastAsia="zh-CN"/>
              </w:rPr>
            </w:pPr>
            <w:r>
              <w:rPr>
                <w:rFonts w:hint="eastAsia"/>
                <w:sz w:val="24"/>
                <w:szCs w:val="24"/>
                <w:vertAlign w:val="baseline"/>
                <w:lang w:val="en-US" w:eastAsia="zh-CN"/>
              </w:rPr>
              <w:t>每天对车间、危废暂存间进行检查，防止因为设备故障而引起火灾，对生产员工进行上岗培训，使其了解作业中应该注意的具体事项。生产车间、危废暂存间门口配套设置灭火器，并定期对消防器材进行维护管理。定期组织员工进行消防安全教育，学会正确使用灭火器，并定期组织员工进行消防演练。</w:t>
            </w:r>
          </w:p>
          <w:p w14:paraId="702F32C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sz w:val="24"/>
                <w:szCs w:val="24"/>
                <w:vertAlign w:val="baseline"/>
                <w:lang w:val="en-US" w:eastAsia="zh-CN"/>
              </w:rPr>
            </w:pPr>
            <w:r>
              <w:rPr>
                <w:rFonts w:hint="eastAsia"/>
                <w:sz w:val="24"/>
                <w:szCs w:val="24"/>
                <w:vertAlign w:val="baseline"/>
                <w:lang w:val="en-US" w:eastAsia="zh-CN"/>
              </w:rPr>
              <w:t>另外，对明火、维修用火进行严格控制，对设备维修检查，需进行维修焊接时，应经安全部门确认、准许，并有记录在案。运营设备、电器装置都应满足防爆防火要求。</w:t>
            </w:r>
          </w:p>
          <w:p w14:paraId="5BEEA94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eastAsia"/>
                <w:sz w:val="24"/>
                <w:szCs w:val="24"/>
                <w:vertAlign w:val="baseline"/>
                <w:lang w:val="en-US" w:eastAsia="zh-CN"/>
              </w:rPr>
              <w:t>（2）应急处理</w:t>
            </w:r>
          </w:p>
          <w:p w14:paraId="6702D1E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sz w:val="24"/>
                <w:szCs w:val="24"/>
                <w:vertAlign w:val="baseline"/>
                <w:lang w:val="en-US" w:eastAsia="zh-CN"/>
              </w:rPr>
            </w:pPr>
            <w:r>
              <w:rPr>
                <w:rFonts w:hint="eastAsia"/>
                <w:sz w:val="24"/>
                <w:szCs w:val="24"/>
                <w:vertAlign w:val="baseline"/>
                <w:lang w:val="en-US" w:eastAsia="zh-CN"/>
              </w:rPr>
              <w:t>发生小范围火灾时，使用干粉灭火器灭火，对灭火后的干粉进行收集后作危险废物处理，不会产生消防废水；发生大范围火灾事故后，使用消防栓进行灭火，产生消防废水，及时封堵厂区门口，并搭建临时事故废水收集池储存消防废水，防止消防废水流出厂区。</w:t>
            </w:r>
          </w:p>
          <w:p w14:paraId="4FB4868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eastAsia"/>
                <w:sz w:val="24"/>
                <w:szCs w:val="24"/>
                <w:vertAlign w:val="baseline"/>
                <w:lang w:val="en-US" w:eastAsia="zh-CN"/>
              </w:rPr>
              <w:t>3、其他环境风险事故防范措施</w:t>
            </w:r>
          </w:p>
          <w:p w14:paraId="7AF24B5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sz w:val="24"/>
                <w:szCs w:val="24"/>
                <w:vertAlign w:val="baseline"/>
                <w:lang w:val="en-US" w:eastAsia="zh-CN"/>
              </w:rPr>
            </w:pPr>
            <w:r>
              <w:rPr>
                <w:rFonts w:hint="eastAsia"/>
                <w:sz w:val="24"/>
                <w:szCs w:val="24"/>
                <w:vertAlign w:val="baseline"/>
                <w:lang w:val="en-US" w:eastAsia="zh-CN"/>
              </w:rPr>
              <w:t>在危险化学品和危险废物收集、储存、运输、处理处置过程中，若管理不严或处置不当，如果造成危险化学品、废油墨、废润版液、废显影液的遗撒会造成环境污染。为解决危险化学品、废油墨、废润版液、废显影液对环境的污染，危险废物应严格按照《危险废物贮存污染控制标准》（GB18597-2023）中的规范进行操作和管理。</w:t>
            </w:r>
          </w:p>
          <w:p w14:paraId="2AD7C8D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sz w:val="24"/>
                <w:szCs w:val="24"/>
                <w:vertAlign w:val="baseline"/>
                <w:lang w:val="en-US" w:eastAsia="zh-CN"/>
              </w:rPr>
            </w:pPr>
            <w:r>
              <w:rPr>
                <w:rFonts w:hint="eastAsia"/>
                <w:sz w:val="24"/>
                <w:szCs w:val="24"/>
                <w:vertAlign w:val="baseline"/>
                <w:lang w:val="en-US" w:eastAsia="zh-CN"/>
              </w:rPr>
              <w:t>（1）各个生产具有固定的操作区域，生产过程中产生的危险废物应单独收集并暂存于危废暂存间，委托有资质单位定期清运处理。</w:t>
            </w:r>
          </w:p>
          <w:p w14:paraId="05F3C78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eastAsia"/>
                <w:sz w:val="24"/>
                <w:szCs w:val="24"/>
                <w:vertAlign w:val="baseline"/>
                <w:lang w:val="en-US" w:eastAsia="zh-CN"/>
              </w:rPr>
              <w:t>（2）危废暂存间进行地面硬化、防渗处理，防止危险废物临时存放造成泄露污染地下水及周围环境。</w:t>
            </w:r>
          </w:p>
          <w:p w14:paraId="3EAD22C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eastAsia"/>
                <w:sz w:val="24"/>
                <w:szCs w:val="24"/>
                <w:vertAlign w:val="baseline"/>
                <w:lang w:val="en-US" w:eastAsia="zh-CN"/>
              </w:rPr>
              <w:t>（3）危险废物运送应当使用专用车辆。车辆厢体应与驾驶室分离并密闭，厢体应达到气密性要求，内壁光滑平整，易于清洗消毒；厢体材料防水、耐腐蚀；厢体底部防液体渗漏，并设清洗废水的排水收集装置。</w:t>
            </w:r>
          </w:p>
        </w:tc>
      </w:tr>
      <w:tr w14:paraId="20D1A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857" w:type="dxa"/>
            <w:vAlign w:val="center"/>
          </w:tcPr>
          <w:p w14:paraId="31D5378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其他环境</w:t>
            </w:r>
          </w:p>
          <w:p w14:paraId="28CC573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管理要求</w:t>
            </w:r>
          </w:p>
        </w:tc>
        <w:tc>
          <w:tcPr>
            <w:tcW w:w="7091" w:type="dxa"/>
            <w:gridSpan w:val="4"/>
            <w:vAlign w:val="center"/>
          </w:tcPr>
          <w:p w14:paraId="16DB1B5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eastAsia"/>
                <w:sz w:val="24"/>
                <w:szCs w:val="24"/>
                <w:vertAlign w:val="baseline"/>
                <w:lang w:val="en-US" w:eastAsia="zh-CN"/>
              </w:rPr>
              <w:t>1、与排污许可制度衔接要求</w:t>
            </w:r>
          </w:p>
          <w:p w14:paraId="0DD134D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sz w:val="24"/>
                <w:szCs w:val="24"/>
                <w:vertAlign w:val="baseline"/>
                <w:lang w:val="en-US" w:eastAsia="zh-CN"/>
              </w:rPr>
            </w:pPr>
            <w:r>
              <w:rPr>
                <w:rFonts w:hint="eastAsia"/>
                <w:sz w:val="24"/>
                <w:szCs w:val="24"/>
                <w:vertAlign w:val="baseline"/>
                <w:lang w:val="en-US" w:eastAsia="zh-CN"/>
              </w:rPr>
              <w:t>根据《北京市生态环境局关于实施排污许可管理的公告》“列入《固定污染源排污许可分类管理名录（2019年版）》中行业的企业事业单位和其他生产经营者，按照污染物产生量、排放量、对环境的影响程度等因素，实行排污许可重点管理、简化管理、登记管理。”本项目属于“十八、印刷和记录媒介复制业—231印刷—其他”类，根据《固定污染源排污许可分类管理名录（2019年版）》，本项目应实施排污许可登记管理。</w:t>
            </w:r>
          </w:p>
          <w:p w14:paraId="3DF0F49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eastAsia"/>
                <w:sz w:val="24"/>
                <w:szCs w:val="24"/>
                <w:vertAlign w:val="baseline"/>
                <w:lang w:val="en-US" w:eastAsia="zh-CN"/>
              </w:rPr>
              <w:t>2、排污口规范化管理</w:t>
            </w:r>
          </w:p>
          <w:p w14:paraId="0B16903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eastAsia"/>
                <w:sz w:val="24"/>
                <w:szCs w:val="24"/>
                <w:vertAlign w:val="baseline"/>
                <w:lang w:val="en-US" w:eastAsia="zh-CN"/>
              </w:rPr>
              <w:t>（1）排污口管理</w:t>
            </w:r>
          </w:p>
          <w:p w14:paraId="241CE14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sz w:val="24"/>
                <w:szCs w:val="24"/>
                <w:vertAlign w:val="baseline"/>
                <w:lang w:val="en-US" w:eastAsia="zh-CN"/>
              </w:rPr>
            </w:pPr>
            <w:r>
              <w:rPr>
                <w:rFonts w:hint="eastAsia"/>
                <w:sz w:val="24"/>
                <w:szCs w:val="24"/>
                <w:vertAlign w:val="baseline"/>
                <w:lang w:val="en-US" w:eastAsia="zh-CN"/>
              </w:rPr>
              <w:t>项目共设置2个废气排放口，1个废水排污口，应在废气和废水排污口树立标志牌，并如实填写《中华人民共和国规范化排污口标记登记证》，由环保部门签发。环保主管部门和建设单位可分别按以下内容建立排污口管理的专门档案：排污口性质和编号；位置；排放主要污染物种类、数量、浓度；排放去向；达标情况；治理设施运行情况及整改意见。</w:t>
            </w:r>
          </w:p>
          <w:p w14:paraId="7984FCD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eastAsia"/>
                <w:sz w:val="24"/>
                <w:szCs w:val="24"/>
                <w:vertAlign w:val="baseline"/>
                <w:lang w:val="en-US" w:eastAsia="zh-CN"/>
              </w:rPr>
              <w:t>（2）环境保护图形标志</w:t>
            </w:r>
          </w:p>
          <w:p w14:paraId="55945D1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sz w:val="24"/>
                <w:szCs w:val="24"/>
                <w:vertAlign w:val="baseline"/>
                <w:lang w:val="en-US" w:eastAsia="zh-CN"/>
              </w:rPr>
            </w:pPr>
            <w:r>
              <w:rPr>
                <w:rFonts w:hint="eastAsia"/>
                <w:sz w:val="24"/>
                <w:szCs w:val="24"/>
                <w:vertAlign w:val="baseline"/>
                <w:lang w:val="en-US" w:eastAsia="zh-CN"/>
              </w:rPr>
              <w:t>本项目各污染源排放口应设置专项图标，执行《环境图形标准排污口（源）》（GB15563.1-1995）、《环境保护图形标志—固体废物贮存（处置）场》（GB15562.2-1995）及北京市《固定污染源监测点位设置技术规范》（DB11/1195-2015）的相关要求。各排污口（源）提示标志形状采用正方形边框，背景颜色采用绿色，图形颜色采用白色。标志牌应设在与之功能相应的醒目处，并保持清晰、完整。环境保护图形标志的形状及颜色见下表，环境保护图形符号见下表。</w:t>
            </w:r>
          </w:p>
          <w:p w14:paraId="55B3985C">
            <w:pPr>
              <w:pStyle w:val="12"/>
              <w:bidi w:val="0"/>
              <w:rPr>
                <w:rFonts w:hint="eastAsia"/>
                <w:lang w:val="en-US" w:eastAsia="zh-CN"/>
              </w:rPr>
            </w:pPr>
            <w:r>
              <w:rPr>
                <w:rFonts w:hint="eastAsia"/>
                <w:lang w:val="en-US" w:eastAsia="zh-CN"/>
              </w:rPr>
              <w:t>表5-1 环境保护图形标志的形状及颜色表</w:t>
            </w:r>
          </w:p>
          <w:tbl>
            <w:tblPr>
              <w:tblStyle w:val="10"/>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18"/>
              <w:gridCol w:w="1719"/>
              <w:gridCol w:w="1719"/>
              <w:gridCol w:w="1719"/>
            </w:tblGrid>
            <w:tr w14:paraId="7663FF1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37" w:type="dxa"/>
                  <w:tcBorders>
                    <w:tl2br w:val="nil"/>
                    <w:tr2bl w:val="nil"/>
                  </w:tcBorders>
                  <w:vAlign w:val="center"/>
                </w:tcPr>
                <w:p w14:paraId="6AC5465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标志名称</w:t>
                  </w:r>
                </w:p>
              </w:tc>
              <w:tc>
                <w:tcPr>
                  <w:tcW w:w="1737" w:type="dxa"/>
                  <w:tcBorders>
                    <w:tl2br w:val="nil"/>
                    <w:tr2bl w:val="nil"/>
                  </w:tcBorders>
                  <w:vAlign w:val="center"/>
                </w:tcPr>
                <w:p w14:paraId="077C352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形状</w:t>
                  </w:r>
                </w:p>
              </w:tc>
              <w:tc>
                <w:tcPr>
                  <w:tcW w:w="1738" w:type="dxa"/>
                  <w:tcBorders>
                    <w:tl2br w:val="nil"/>
                    <w:tr2bl w:val="nil"/>
                  </w:tcBorders>
                  <w:vAlign w:val="center"/>
                </w:tcPr>
                <w:p w14:paraId="59967FA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背景颜色</w:t>
                  </w:r>
                </w:p>
              </w:tc>
              <w:tc>
                <w:tcPr>
                  <w:tcW w:w="1738" w:type="dxa"/>
                  <w:tcBorders>
                    <w:tl2br w:val="nil"/>
                    <w:tr2bl w:val="nil"/>
                  </w:tcBorders>
                  <w:vAlign w:val="center"/>
                </w:tcPr>
                <w:p w14:paraId="7DDCE73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图形颜色</w:t>
                  </w:r>
                </w:p>
              </w:tc>
            </w:tr>
            <w:tr w14:paraId="410AB87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37" w:type="dxa"/>
                  <w:tcBorders>
                    <w:tl2br w:val="nil"/>
                    <w:tr2bl w:val="nil"/>
                  </w:tcBorders>
                  <w:vAlign w:val="center"/>
                </w:tcPr>
                <w:p w14:paraId="11AFA81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警告标志</w:t>
                  </w:r>
                </w:p>
              </w:tc>
              <w:tc>
                <w:tcPr>
                  <w:tcW w:w="1737" w:type="dxa"/>
                  <w:tcBorders>
                    <w:tl2br w:val="nil"/>
                    <w:tr2bl w:val="nil"/>
                  </w:tcBorders>
                  <w:vAlign w:val="center"/>
                </w:tcPr>
                <w:p w14:paraId="4A316AA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三角形边框</w:t>
                  </w:r>
                </w:p>
              </w:tc>
              <w:tc>
                <w:tcPr>
                  <w:tcW w:w="1738" w:type="dxa"/>
                  <w:tcBorders>
                    <w:tl2br w:val="nil"/>
                    <w:tr2bl w:val="nil"/>
                  </w:tcBorders>
                  <w:vAlign w:val="center"/>
                </w:tcPr>
                <w:p w14:paraId="4630698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黄色</w:t>
                  </w:r>
                </w:p>
              </w:tc>
              <w:tc>
                <w:tcPr>
                  <w:tcW w:w="1738" w:type="dxa"/>
                  <w:tcBorders>
                    <w:tl2br w:val="nil"/>
                    <w:tr2bl w:val="nil"/>
                  </w:tcBorders>
                  <w:vAlign w:val="center"/>
                </w:tcPr>
                <w:p w14:paraId="4EA203D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黑色</w:t>
                  </w:r>
                </w:p>
              </w:tc>
            </w:tr>
            <w:tr w14:paraId="45826BE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37" w:type="dxa"/>
                  <w:tcBorders>
                    <w:tl2br w:val="nil"/>
                    <w:tr2bl w:val="nil"/>
                  </w:tcBorders>
                  <w:vAlign w:val="center"/>
                </w:tcPr>
                <w:p w14:paraId="5A76186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提示标志</w:t>
                  </w:r>
                </w:p>
              </w:tc>
              <w:tc>
                <w:tcPr>
                  <w:tcW w:w="1737" w:type="dxa"/>
                  <w:tcBorders>
                    <w:tl2br w:val="nil"/>
                    <w:tr2bl w:val="nil"/>
                  </w:tcBorders>
                  <w:vAlign w:val="center"/>
                </w:tcPr>
                <w:p w14:paraId="301B006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正方形边框</w:t>
                  </w:r>
                </w:p>
              </w:tc>
              <w:tc>
                <w:tcPr>
                  <w:tcW w:w="1738" w:type="dxa"/>
                  <w:tcBorders>
                    <w:tl2br w:val="nil"/>
                    <w:tr2bl w:val="nil"/>
                  </w:tcBorders>
                  <w:vAlign w:val="center"/>
                </w:tcPr>
                <w:p w14:paraId="6B0135E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绿色</w:t>
                  </w:r>
                </w:p>
              </w:tc>
              <w:tc>
                <w:tcPr>
                  <w:tcW w:w="1738" w:type="dxa"/>
                  <w:tcBorders>
                    <w:tl2br w:val="nil"/>
                    <w:tr2bl w:val="nil"/>
                  </w:tcBorders>
                  <w:vAlign w:val="center"/>
                </w:tcPr>
                <w:p w14:paraId="1DA52EB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白色</w:t>
                  </w:r>
                </w:p>
              </w:tc>
            </w:tr>
          </w:tbl>
          <w:p w14:paraId="40F3F181">
            <w:pPr>
              <w:pStyle w:val="12"/>
              <w:bidi w:val="0"/>
              <w:rPr>
                <w:rFonts w:hint="eastAsia"/>
                <w:lang w:val="en-US" w:eastAsia="zh-CN"/>
              </w:rPr>
            </w:pPr>
            <w:r>
              <w:rPr>
                <w:rFonts w:hint="eastAsia"/>
                <w:lang w:val="en-US" w:eastAsia="zh-CN"/>
              </w:rPr>
              <w:t>表5-2 环境保护图形符号一览表</w:t>
            </w:r>
          </w:p>
          <w:tbl>
            <w:tblPr>
              <w:tblStyle w:val="10"/>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49"/>
              <w:gridCol w:w="1884"/>
              <w:gridCol w:w="1884"/>
              <w:gridCol w:w="951"/>
              <w:gridCol w:w="1506"/>
            </w:tblGrid>
            <w:tr w14:paraId="443578C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7" w:type="dxa"/>
                  <w:tcBorders>
                    <w:right w:val="single" w:color="000000" w:sz="4" w:space="0"/>
                    <w:tl2br w:val="nil"/>
                    <w:tr2bl w:val="nil"/>
                  </w:tcBorders>
                  <w:vAlign w:val="center"/>
                </w:tcPr>
                <w:p w14:paraId="0C0EC3C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序号</w:t>
                  </w:r>
                </w:p>
              </w:tc>
              <w:tc>
                <w:tcPr>
                  <w:tcW w:w="1905" w:type="dxa"/>
                  <w:tcBorders>
                    <w:left w:val="single" w:color="000000" w:sz="4" w:space="0"/>
                    <w:tl2br w:val="nil"/>
                    <w:tr2bl w:val="nil"/>
                  </w:tcBorders>
                  <w:vAlign w:val="center"/>
                </w:tcPr>
                <w:p w14:paraId="57CC110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提示标志</w:t>
                  </w:r>
                </w:p>
              </w:tc>
              <w:tc>
                <w:tcPr>
                  <w:tcW w:w="1905" w:type="dxa"/>
                  <w:tcBorders>
                    <w:tl2br w:val="nil"/>
                    <w:tr2bl w:val="nil"/>
                  </w:tcBorders>
                  <w:vAlign w:val="center"/>
                </w:tcPr>
                <w:p w14:paraId="3B9E02C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警告图形</w:t>
                  </w:r>
                </w:p>
              </w:tc>
              <w:tc>
                <w:tcPr>
                  <w:tcW w:w="960" w:type="dxa"/>
                  <w:tcBorders>
                    <w:tl2br w:val="nil"/>
                    <w:tr2bl w:val="nil"/>
                  </w:tcBorders>
                  <w:vAlign w:val="center"/>
                </w:tcPr>
                <w:p w14:paraId="010F519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名称</w:t>
                  </w:r>
                </w:p>
              </w:tc>
              <w:tc>
                <w:tcPr>
                  <w:tcW w:w="1523" w:type="dxa"/>
                  <w:tcBorders>
                    <w:tl2br w:val="nil"/>
                    <w:tr2bl w:val="nil"/>
                  </w:tcBorders>
                  <w:vAlign w:val="center"/>
                </w:tcPr>
                <w:p w14:paraId="249CFA1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功能</w:t>
                  </w:r>
                </w:p>
              </w:tc>
            </w:tr>
            <w:tr w14:paraId="52DE416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7" w:type="dxa"/>
                  <w:tcBorders>
                    <w:right w:val="single" w:color="000000" w:sz="4" w:space="0"/>
                    <w:tl2br w:val="nil"/>
                    <w:tr2bl w:val="nil"/>
                  </w:tcBorders>
                  <w:vAlign w:val="center"/>
                </w:tcPr>
                <w:p w14:paraId="0F72F76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1905" w:type="dxa"/>
                  <w:tcBorders>
                    <w:left w:val="single" w:color="000000" w:sz="4" w:space="0"/>
                    <w:tl2br w:val="nil"/>
                    <w:tr2bl w:val="nil"/>
                  </w:tcBorders>
                  <w:vAlign w:val="center"/>
                </w:tcPr>
                <w:p w14:paraId="7690EA9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default"/>
                    </w:rPr>
                    <w:drawing>
                      <wp:inline distT="0" distB="0" distL="114300" distR="114300">
                        <wp:extent cx="713105" cy="732155"/>
                        <wp:effectExtent l="0" t="0" r="10795" b="10795"/>
                        <wp:docPr id="2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3"/>
                                <pic:cNvPicPr>
                                  <a:picLocks noChangeAspect="1"/>
                                </pic:cNvPicPr>
                              </pic:nvPicPr>
                              <pic:blipFill>
                                <a:blip r:embed="rId14"/>
                                <a:stretch>
                                  <a:fillRect/>
                                </a:stretch>
                              </pic:blipFill>
                              <pic:spPr>
                                <a:xfrm>
                                  <a:off x="0" y="0"/>
                                  <a:ext cx="713105" cy="732155"/>
                                </a:xfrm>
                                <a:prstGeom prst="rect">
                                  <a:avLst/>
                                </a:prstGeom>
                                <a:noFill/>
                                <a:ln>
                                  <a:noFill/>
                                </a:ln>
                              </pic:spPr>
                            </pic:pic>
                          </a:graphicData>
                        </a:graphic>
                      </wp:inline>
                    </w:drawing>
                  </w:r>
                </w:p>
              </w:tc>
              <w:tc>
                <w:tcPr>
                  <w:tcW w:w="1905" w:type="dxa"/>
                  <w:tcBorders>
                    <w:tl2br w:val="nil"/>
                    <w:tr2bl w:val="nil"/>
                  </w:tcBorders>
                  <w:vAlign w:val="center"/>
                </w:tcPr>
                <w:p w14:paraId="3EE78F3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rPr>
                    <w:drawing>
                      <wp:inline distT="0" distB="0" distL="114300" distR="114300">
                        <wp:extent cx="734695" cy="762000"/>
                        <wp:effectExtent l="0" t="0" r="8255" b="0"/>
                        <wp:docPr id="3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7"/>
                                <pic:cNvPicPr>
                                  <a:picLocks noChangeAspect="1"/>
                                </pic:cNvPicPr>
                              </pic:nvPicPr>
                              <pic:blipFill>
                                <a:blip r:embed="rId15"/>
                                <a:stretch>
                                  <a:fillRect/>
                                </a:stretch>
                              </pic:blipFill>
                              <pic:spPr>
                                <a:xfrm>
                                  <a:off x="0" y="0"/>
                                  <a:ext cx="734695" cy="762000"/>
                                </a:xfrm>
                                <a:prstGeom prst="rect">
                                  <a:avLst/>
                                </a:prstGeom>
                                <a:noFill/>
                                <a:ln>
                                  <a:noFill/>
                                </a:ln>
                              </pic:spPr>
                            </pic:pic>
                          </a:graphicData>
                        </a:graphic>
                      </wp:inline>
                    </w:drawing>
                  </w:r>
                </w:p>
              </w:tc>
              <w:tc>
                <w:tcPr>
                  <w:tcW w:w="960" w:type="dxa"/>
                  <w:tcBorders>
                    <w:tl2br w:val="nil"/>
                    <w:tr2bl w:val="nil"/>
                  </w:tcBorders>
                  <w:vAlign w:val="center"/>
                </w:tcPr>
                <w:p w14:paraId="61FF1B3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废气</w:t>
                  </w:r>
                </w:p>
                <w:p w14:paraId="79EEC3C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排放口</w:t>
                  </w:r>
                </w:p>
              </w:tc>
              <w:tc>
                <w:tcPr>
                  <w:tcW w:w="1523" w:type="dxa"/>
                  <w:tcBorders>
                    <w:tl2br w:val="nil"/>
                    <w:tr2bl w:val="nil"/>
                  </w:tcBorders>
                  <w:vAlign w:val="center"/>
                </w:tcPr>
                <w:p w14:paraId="6EAA12D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表示废气向大气环境排放</w:t>
                  </w:r>
                </w:p>
              </w:tc>
            </w:tr>
            <w:tr w14:paraId="0EDE31C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7" w:type="dxa"/>
                  <w:tcBorders>
                    <w:right w:val="single" w:color="000000" w:sz="4" w:space="0"/>
                    <w:tl2br w:val="nil"/>
                    <w:tr2bl w:val="nil"/>
                  </w:tcBorders>
                  <w:vAlign w:val="center"/>
                </w:tcPr>
                <w:p w14:paraId="69FDC90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w:t>
                  </w:r>
                </w:p>
              </w:tc>
              <w:tc>
                <w:tcPr>
                  <w:tcW w:w="1905" w:type="dxa"/>
                  <w:tcBorders>
                    <w:left w:val="single" w:color="000000" w:sz="4" w:space="0"/>
                    <w:tl2br w:val="nil"/>
                    <w:tr2bl w:val="nil"/>
                  </w:tcBorders>
                  <w:vAlign w:val="center"/>
                </w:tcPr>
                <w:p w14:paraId="4253528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default"/>
                    </w:rPr>
                    <w:drawing>
                      <wp:inline distT="0" distB="0" distL="114300" distR="114300">
                        <wp:extent cx="714375" cy="723900"/>
                        <wp:effectExtent l="0" t="0" r="9525" b="0"/>
                        <wp:docPr id="2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4"/>
                                <pic:cNvPicPr>
                                  <a:picLocks noChangeAspect="1"/>
                                </pic:cNvPicPr>
                              </pic:nvPicPr>
                              <pic:blipFill>
                                <a:blip r:embed="rId16"/>
                                <a:stretch>
                                  <a:fillRect/>
                                </a:stretch>
                              </pic:blipFill>
                              <pic:spPr>
                                <a:xfrm>
                                  <a:off x="0" y="0"/>
                                  <a:ext cx="714375" cy="723900"/>
                                </a:xfrm>
                                <a:prstGeom prst="rect">
                                  <a:avLst/>
                                </a:prstGeom>
                                <a:noFill/>
                                <a:ln>
                                  <a:noFill/>
                                </a:ln>
                              </pic:spPr>
                            </pic:pic>
                          </a:graphicData>
                        </a:graphic>
                      </wp:inline>
                    </w:drawing>
                  </w:r>
                </w:p>
              </w:tc>
              <w:tc>
                <w:tcPr>
                  <w:tcW w:w="1905" w:type="dxa"/>
                  <w:tcBorders>
                    <w:tl2br w:val="nil"/>
                    <w:tr2bl w:val="nil"/>
                  </w:tcBorders>
                  <w:vAlign w:val="center"/>
                </w:tcPr>
                <w:p w14:paraId="4F9D013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rPr>
                    <w:drawing>
                      <wp:inline distT="0" distB="0" distL="114300" distR="114300">
                        <wp:extent cx="733425" cy="771525"/>
                        <wp:effectExtent l="0" t="0" r="9525" b="9525"/>
                        <wp:docPr id="2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8"/>
                                <pic:cNvPicPr>
                                  <a:picLocks noChangeAspect="1"/>
                                </pic:cNvPicPr>
                              </pic:nvPicPr>
                              <pic:blipFill>
                                <a:blip r:embed="rId17"/>
                                <a:stretch>
                                  <a:fillRect/>
                                </a:stretch>
                              </pic:blipFill>
                              <pic:spPr>
                                <a:xfrm>
                                  <a:off x="0" y="0"/>
                                  <a:ext cx="733425" cy="771525"/>
                                </a:xfrm>
                                <a:prstGeom prst="rect">
                                  <a:avLst/>
                                </a:prstGeom>
                                <a:noFill/>
                                <a:ln>
                                  <a:noFill/>
                                </a:ln>
                              </pic:spPr>
                            </pic:pic>
                          </a:graphicData>
                        </a:graphic>
                      </wp:inline>
                    </w:drawing>
                  </w:r>
                </w:p>
              </w:tc>
              <w:tc>
                <w:tcPr>
                  <w:tcW w:w="960" w:type="dxa"/>
                  <w:tcBorders>
                    <w:tl2br w:val="nil"/>
                    <w:tr2bl w:val="nil"/>
                  </w:tcBorders>
                  <w:vAlign w:val="center"/>
                </w:tcPr>
                <w:p w14:paraId="1B0A402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废水</w:t>
                  </w:r>
                </w:p>
                <w:p w14:paraId="315DBE9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排放口</w:t>
                  </w:r>
                </w:p>
              </w:tc>
              <w:tc>
                <w:tcPr>
                  <w:tcW w:w="1523" w:type="dxa"/>
                  <w:tcBorders>
                    <w:tl2br w:val="nil"/>
                    <w:tr2bl w:val="nil"/>
                  </w:tcBorders>
                  <w:vAlign w:val="center"/>
                </w:tcPr>
                <w:p w14:paraId="25742DB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表示废水向水环境排放</w:t>
                  </w:r>
                </w:p>
              </w:tc>
            </w:tr>
            <w:tr w14:paraId="7051287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7" w:type="dxa"/>
                  <w:tcBorders>
                    <w:right w:val="single" w:color="000000" w:sz="4" w:space="0"/>
                    <w:tl2br w:val="nil"/>
                    <w:tr2bl w:val="nil"/>
                  </w:tcBorders>
                  <w:vAlign w:val="center"/>
                </w:tcPr>
                <w:p w14:paraId="0722223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w:t>
                  </w:r>
                </w:p>
              </w:tc>
              <w:tc>
                <w:tcPr>
                  <w:tcW w:w="1905" w:type="dxa"/>
                  <w:tcBorders>
                    <w:left w:val="single" w:color="000000" w:sz="4" w:space="0"/>
                    <w:tl2br w:val="nil"/>
                    <w:tr2bl w:val="nil"/>
                  </w:tcBorders>
                  <w:vAlign w:val="center"/>
                </w:tcPr>
                <w:p w14:paraId="02301B5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default"/>
                    </w:rPr>
                    <w:drawing>
                      <wp:inline distT="0" distB="0" distL="114300" distR="114300">
                        <wp:extent cx="676275" cy="714375"/>
                        <wp:effectExtent l="0" t="0" r="9525" b="9525"/>
                        <wp:docPr id="2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5"/>
                                <pic:cNvPicPr>
                                  <a:picLocks noChangeAspect="1"/>
                                </pic:cNvPicPr>
                              </pic:nvPicPr>
                              <pic:blipFill>
                                <a:blip r:embed="rId18"/>
                                <a:stretch>
                                  <a:fillRect/>
                                </a:stretch>
                              </pic:blipFill>
                              <pic:spPr>
                                <a:xfrm>
                                  <a:off x="0" y="0"/>
                                  <a:ext cx="676275" cy="714375"/>
                                </a:xfrm>
                                <a:prstGeom prst="rect">
                                  <a:avLst/>
                                </a:prstGeom>
                                <a:noFill/>
                                <a:ln>
                                  <a:noFill/>
                                </a:ln>
                              </pic:spPr>
                            </pic:pic>
                          </a:graphicData>
                        </a:graphic>
                      </wp:inline>
                    </w:drawing>
                  </w:r>
                </w:p>
              </w:tc>
              <w:tc>
                <w:tcPr>
                  <w:tcW w:w="1905" w:type="dxa"/>
                  <w:tcBorders>
                    <w:tl2br w:val="nil"/>
                    <w:tr2bl w:val="nil"/>
                  </w:tcBorders>
                  <w:vAlign w:val="center"/>
                </w:tcPr>
                <w:p w14:paraId="50B6A34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default"/>
                    </w:rPr>
                    <w:drawing>
                      <wp:inline distT="0" distB="0" distL="114300" distR="114300">
                        <wp:extent cx="752475" cy="695325"/>
                        <wp:effectExtent l="0" t="0" r="9525" b="9525"/>
                        <wp:docPr id="2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9"/>
                                <pic:cNvPicPr>
                                  <a:picLocks noChangeAspect="1"/>
                                </pic:cNvPicPr>
                              </pic:nvPicPr>
                              <pic:blipFill>
                                <a:blip r:embed="rId19"/>
                                <a:stretch>
                                  <a:fillRect/>
                                </a:stretch>
                              </pic:blipFill>
                              <pic:spPr>
                                <a:xfrm>
                                  <a:off x="0" y="0"/>
                                  <a:ext cx="752475" cy="695325"/>
                                </a:xfrm>
                                <a:prstGeom prst="rect">
                                  <a:avLst/>
                                </a:prstGeom>
                                <a:noFill/>
                                <a:ln>
                                  <a:noFill/>
                                </a:ln>
                              </pic:spPr>
                            </pic:pic>
                          </a:graphicData>
                        </a:graphic>
                      </wp:inline>
                    </w:drawing>
                  </w:r>
                </w:p>
              </w:tc>
              <w:tc>
                <w:tcPr>
                  <w:tcW w:w="960" w:type="dxa"/>
                  <w:tcBorders>
                    <w:tl2br w:val="nil"/>
                    <w:tr2bl w:val="nil"/>
                  </w:tcBorders>
                  <w:vAlign w:val="center"/>
                </w:tcPr>
                <w:p w14:paraId="2516336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噪声</w:t>
                  </w:r>
                </w:p>
                <w:p w14:paraId="01A1AB1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排放源</w:t>
                  </w:r>
                </w:p>
              </w:tc>
              <w:tc>
                <w:tcPr>
                  <w:tcW w:w="1523" w:type="dxa"/>
                  <w:tcBorders>
                    <w:tl2br w:val="nil"/>
                    <w:tr2bl w:val="nil"/>
                  </w:tcBorders>
                  <w:vAlign w:val="center"/>
                </w:tcPr>
                <w:p w14:paraId="7CFD9A6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表示噪声向外环境排放</w:t>
                  </w:r>
                </w:p>
              </w:tc>
            </w:tr>
            <w:tr w14:paraId="7196233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7" w:type="dxa"/>
                  <w:tcBorders>
                    <w:right w:val="single" w:color="000000" w:sz="4" w:space="0"/>
                    <w:tl2br w:val="nil"/>
                    <w:tr2bl w:val="nil"/>
                  </w:tcBorders>
                  <w:vAlign w:val="center"/>
                </w:tcPr>
                <w:p w14:paraId="5191898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w:t>
                  </w:r>
                </w:p>
              </w:tc>
              <w:tc>
                <w:tcPr>
                  <w:tcW w:w="1905" w:type="dxa"/>
                  <w:tcBorders>
                    <w:left w:val="single" w:color="000000" w:sz="4" w:space="0"/>
                    <w:tl2br w:val="nil"/>
                    <w:tr2bl w:val="nil"/>
                  </w:tcBorders>
                  <w:vAlign w:val="center"/>
                </w:tcPr>
                <w:p w14:paraId="22F4598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default"/>
                    </w:rPr>
                    <w:drawing>
                      <wp:inline distT="0" distB="0" distL="114300" distR="114300">
                        <wp:extent cx="666750" cy="695325"/>
                        <wp:effectExtent l="0" t="0" r="0" b="9525"/>
                        <wp:docPr id="2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6"/>
                                <pic:cNvPicPr>
                                  <a:picLocks noChangeAspect="1"/>
                                </pic:cNvPicPr>
                              </pic:nvPicPr>
                              <pic:blipFill>
                                <a:blip r:embed="rId20"/>
                                <a:stretch>
                                  <a:fillRect/>
                                </a:stretch>
                              </pic:blipFill>
                              <pic:spPr>
                                <a:xfrm>
                                  <a:off x="0" y="0"/>
                                  <a:ext cx="666750" cy="695325"/>
                                </a:xfrm>
                                <a:prstGeom prst="rect">
                                  <a:avLst/>
                                </a:prstGeom>
                                <a:noFill/>
                                <a:ln>
                                  <a:noFill/>
                                </a:ln>
                              </pic:spPr>
                            </pic:pic>
                          </a:graphicData>
                        </a:graphic>
                      </wp:inline>
                    </w:drawing>
                  </w:r>
                </w:p>
              </w:tc>
              <w:tc>
                <w:tcPr>
                  <w:tcW w:w="1905" w:type="dxa"/>
                  <w:tcBorders>
                    <w:tl2br w:val="nil"/>
                    <w:tr2bl w:val="nil"/>
                  </w:tcBorders>
                  <w:vAlign w:val="center"/>
                </w:tcPr>
                <w:p w14:paraId="3D36928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default"/>
                    </w:rPr>
                    <w:drawing>
                      <wp:inline distT="0" distB="0" distL="114300" distR="114300">
                        <wp:extent cx="676275" cy="676275"/>
                        <wp:effectExtent l="0" t="0" r="9525" b="9525"/>
                        <wp:docPr id="2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0"/>
                                <pic:cNvPicPr>
                                  <a:picLocks noChangeAspect="1"/>
                                </pic:cNvPicPr>
                              </pic:nvPicPr>
                              <pic:blipFill>
                                <a:blip r:embed="rId21"/>
                                <a:stretch>
                                  <a:fillRect/>
                                </a:stretch>
                              </pic:blipFill>
                              <pic:spPr>
                                <a:xfrm>
                                  <a:off x="0" y="0"/>
                                  <a:ext cx="676275" cy="676275"/>
                                </a:xfrm>
                                <a:prstGeom prst="rect">
                                  <a:avLst/>
                                </a:prstGeom>
                                <a:noFill/>
                                <a:ln>
                                  <a:noFill/>
                                </a:ln>
                              </pic:spPr>
                            </pic:pic>
                          </a:graphicData>
                        </a:graphic>
                      </wp:inline>
                    </w:drawing>
                  </w:r>
                </w:p>
              </w:tc>
              <w:tc>
                <w:tcPr>
                  <w:tcW w:w="960" w:type="dxa"/>
                  <w:tcBorders>
                    <w:tl2br w:val="nil"/>
                    <w:tr2bl w:val="nil"/>
                  </w:tcBorders>
                  <w:vAlign w:val="center"/>
                </w:tcPr>
                <w:p w14:paraId="3DD847D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一般固体废物</w:t>
                  </w:r>
                </w:p>
              </w:tc>
              <w:tc>
                <w:tcPr>
                  <w:tcW w:w="1523" w:type="dxa"/>
                  <w:tcBorders>
                    <w:tl2br w:val="nil"/>
                    <w:tr2bl w:val="nil"/>
                  </w:tcBorders>
                  <w:vAlign w:val="center"/>
                </w:tcPr>
                <w:p w14:paraId="634AE5A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表示一般固体废物贮存、处置场</w:t>
                  </w:r>
                </w:p>
              </w:tc>
            </w:tr>
            <w:tr w14:paraId="1347903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7" w:type="dxa"/>
                  <w:tcBorders>
                    <w:right w:val="single" w:color="000000" w:sz="4" w:space="0"/>
                    <w:tl2br w:val="nil"/>
                    <w:tr2bl w:val="nil"/>
                  </w:tcBorders>
                  <w:vAlign w:val="center"/>
                </w:tcPr>
                <w:p w14:paraId="4BC86A4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w:t>
                  </w:r>
                </w:p>
              </w:tc>
              <w:tc>
                <w:tcPr>
                  <w:tcW w:w="1905" w:type="dxa"/>
                  <w:tcBorders>
                    <w:left w:val="single" w:color="000000" w:sz="4" w:space="0"/>
                    <w:tl2br w:val="nil"/>
                    <w:tr2bl w:val="nil"/>
                  </w:tcBorders>
                  <w:vAlign w:val="center"/>
                </w:tcPr>
                <w:p w14:paraId="07397F3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default"/>
                    </w:rPr>
                    <w:drawing>
                      <wp:inline distT="0" distB="0" distL="114300" distR="114300">
                        <wp:extent cx="739775" cy="500380"/>
                        <wp:effectExtent l="0" t="0" r="3175" b="13970"/>
                        <wp:docPr id="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
                                <pic:cNvPicPr>
                                  <a:picLocks noChangeAspect="1"/>
                                </pic:cNvPicPr>
                              </pic:nvPicPr>
                              <pic:blipFill>
                                <a:blip r:embed="rId22"/>
                                <a:stretch>
                                  <a:fillRect/>
                                </a:stretch>
                              </pic:blipFill>
                              <pic:spPr>
                                <a:xfrm>
                                  <a:off x="0" y="0"/>
                                  <a:ext cx="739775" cy="500380"/>
                                </a:xfrm>
                                <a:prstGeom prst="rect">
                                  <a:avLst/>
                                </a:prstGeom>
                                <a:noFill/>
                                <a:ln>
                                  <a:noFill/>
                                </a:ln>
                              </pic:spPr>
                            </pic:pic>
                          </a:graphicData>
                        </a:graphic>
                      </wp:inline>
                    </w:drawing>
                  </w:r>
                </w:p>
              </w:tc>
              <w:tc>
                <w:tcPr>
                  <w:tcW w:w="1905" w:type="dxa"/>
                  <w:tcBorders>
                    <w:tl2br w:val="nil"/>
                    <w:tr2bl w:val="nil"/>
                  </w:tcBorders>
                  <w:vAlign w:val="center"/>
                </w:tcPr>
                <w:p w14:paraId="543A5D3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default"/>
                    </w:rPr>
                    <w:drawing>
                      <wp:inline distT="0" distB="0" distL="114300" distR="114300">
                        <wp:extent cx="666750" cy="657225"/>
                        <wp:effectExtent l="0" t="0" r="0" b="9525"/>
                        <wp:docPr id="2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1"/>
                                <pic:cNvPicPr>
                                  <a:picLocks noChangeAspect="1"/>
                                </pic:cNvPicPr>
                              </pic:nvPicPr>
                              <pic:blipFill>
                                <a:blip r:embed="rId23"/>
                                <a:stretch>
                                  <a:fillRect/>
                                </a:stretch>
                              </pic:blipFill>
                              <pic:spPr>
                                <a:xfrm>
                                  <a:off x="0" y="0"/>
                                  <a:ext cx="666750" cy="657225"/>
                                </a:xfrm>
                                <a:prstGeom prst="rect">
                                  <a:avLst/>
                                </a:prstGeom>
                                <a:noFill/>
                                <a:ln>
                                  <a:noFill/>
                                </a:ln>
                              </pic:spPr>
                            </pic:pic>
                          </a:graphicData>
                        </a:graphic>
                      </wp:inline>
                    </w:drawing>
                  </w:r>
                </w:p>
              </w:tc>
              <w:tc>
                <w:tcPr>
                  <w:tcW w:w="960" w:type="dxa"/>
                  <w:tcBorders>
                    <w:tl2br w:val="nil"/>
                    <w:tr2bl w:val="nil"/>
                  </w:tcBorders>
                  <w:vAlign w:val="center"/>
                </w:tcPr>
                <w:p w14:paraId="72FF9C6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危险</w:t>
                  </w:r>
                </w:p>
                <w:p w14:paraId="38A645C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废物</w:t>
                  </w:r>
                </w:p>
              </w:tc>
              <w:tc>
                <w:tcPr>
                  <w:tcW w:w="1523" w:type="dxa"/>
                  <w:tcBorders>
                    <w:tl2br w:val="nil"/>
                    <w:tr2bl w:val="nil"/>
                  </w:tcBorders>
                  <w:vAlign w:val="center"/>
                </w:tcPr>
                <w:p w14:paraId="208C561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表示危险废物贮存、处置场</w:t>
                  </w:r>
                </w:p>
              </w:tc>
            </w:tr>
          </w:tbl>
          <w:p w14:paraId="7535ED1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eastAsia"/>
                <w:sz w:val="24"/>
                <w:szCs w:val="24"/>
                <w:vertAlign w:val="baseline"/>
                <w:lang w:val="en-US" w:eastAsia="zh-CN"/>
              </w:rPr>
              <w:t>（3）监测点位管理要求</w:t>
            </w:r>
          </w:p>
          <w:p w14:paraId="4B8CF9C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default"/>
                <w:sz w:val="24"/>
                <w:szCs w:val="24"/>
                <w:vertAlign w:val="baseline"/>
                <w:lang w:val="en-US" w:eastAsia="zh-CN"/>
              </w:rPr>
              <w:t>监测点位二维码信息应包括排污单位名称、地址、企业法人、联系电话、监测排口性质和数量、点位编码、监测点位的地理定位信息、排放的主要污染物种类、设施投运时间等有关资料。监测点位标志牌示例见下图。</w:t>
            </w:r>
          </w:p>
          <w:p w14:paraId="69365FC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default"/>
                <w:sz w:val="24"/>
                <w:szCs w:val="24"/>
                <w:vertAlign w:val="baseline"/>
                <w:lang w:val="en-US" w:eastAsia="zh-CN"/>
              </w:rPr>
              <w:t>固定污染源监测点位标志牌要求</w:t>
            </w:r>
          </w:p>
          <w:p w14:paraId="4712AA0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default"/>
                <w:sz w:val="24"/>
                <w:szCs w:val="24"/>
                <w:vertAlign w:val="baseline"/>
                <w:lang w:val="en-US" w:eastAsia="zh-CN"/>
              </w:rPr>
              <w:t>标志牌板材应为1.5mm~2mm厚度的冷轧钢板，立柱应采用无缝钢管，表面经过防腐处理。边框尺寸为600mm长×500mm宽，二维码尺寸为边长100mm的正方形。标志牌信息内容字型为黑体字。</w:t>
            </w:r>
          </w:p>
          <w:p w14:paraId="37E5B162">
            <w:pPr>
              <w:pStyle w:val="12"/>
              <w:bidi w:val="0"/>
              <w:rPr>
                <w:rFonts w:hint="default"/>
                <w:lang w:val="en-US" w:eastAsia="zh-CN"/>
              </w:rPr>
            </w:pPr>
            <w:r>
              <w:rPr>
                <w:rFonts w:hint="eastAsia"/>
                <w:lang w:val="en-US" w:eastAsia="zh-CN"/>
              </w:rPr>
              <w:t>表5-3 监测点位标志牌一览表</w:t>
            </w:r>
          </w:p>
          <w:tbl>
            <w:tblPr>
              <w:tblStyle w:val="10"/>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438"/>
              <w:gridCol w:w="3438"/>
            </w:tblGrid>
            <w:tr w14:paraId="4467479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37" w:type="dxa"/>
                  <w:tcBorders>
                    <w:tl2br w:val="nil"/>
                    <w:tr2bl w:val="nil"/>
                  </w:tcBorders>
                  <w:vAlign w:val="center"/>
                </w:tcPr>
                <w:p w14:paraId="63A2C84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rPr>
                  </w:pPr>
                  <w:r>
                    <w:rPr>
                      <w:rFonts w:hint="default"/>
                    </w:rPr>
                    <w:drawing>
                      <wp:inline distT="0" distB="0" distL="114300" distR="114300">
                        <wp:extent cx="1818005" cy="1454150"/>
                        <wp:effectExtent l="0" t="0" r="10795" b="12700"/>
                        <wp:docPr id="39"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2"/>
                                <pic:cNvPicPr>
                                  <a:picLocks noChangeAspect="1"/>
                                </pic:cNvPicPr>
                              </pic:nvPicPr>
                              <pic:blipFill>
                                <a:blip r:embed="rId24"/>
                                <a:stretch>
                                  <a:fillRect/>
                                </a:stretch>
                              </pic:blipFill>
                              <pic:spPr>
                                <a:xfrm>
                                  <a:off x="0" y="0"/>
                                  <a:ext cx="1818005" cy="1454150"/>
                                </a:xfrm>
                                <a:prstGeom prst="rect">
                                  <a:avLst/>
                                </a:prstGeom>
                                <a:noFill/>
                                <a:ln>
                                  <a:noFill/>
                                </a:ln>
                              </pic:spPr>
                            </pic:pic>
                          </a:graphicData>
                        </a:graphic>
                      </wp:inline>
                    </w:drawing>
                  </w:r>
                </w:p>
                <w:p w14:paraId="107C419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b w:val="0"/>
                      <w:bCs w:val="0"/>
                      <w:color w:val="auto"/>
                      <w:sz w:val="21"/>
                      <w:szCs w:val="21"/>
                      <w:highlight w:val="none"/>
                      <w:vertAlign w:val="baseline"/>
                      <w:lang w:val="en-US" w:eastAsia="zh-CN"/>
                    </w:rPr>
                    <w:t>废气监测点位提示性标志牌</w:t>
                  </w:r>
                </w:p>
              </w:tc>
              <w:tc>
                <w:tcPr>
                  <w:tcW w:w="1737" w:type="dxa"/>
                  <w:tcBorders>
                    <w:tl2br w:val="nil"/>
                    <w:tr2bl w:val="nil"/>
                  </w:tcBorders>
                  <w:vAlign w:val="center"/>
                </w:tcPr>
                <w:p w14:paraId="13F692D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rPr>
                  </w:pPr>
                  <w:r>
                    <w:rPr>
                      <w:rFonts w:hint="default"/>
                    </w:rPr>
                    <w:drawing>
                      <wp:inline distT="0" distB="0" distL="114300" distR="114300">
                        <wp:extent cx="1760220" cy="1381760"/>
                        <wp:effectExtent l="0" t="0" r="11430" b="8890"/>
                        <wp:docPr id="40"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14"/>
                                <pic:cNvPicPr>
                                  <a:picLocks noChangeAspect="1"/>
                                </pic:cNvPicPr>
                              </pic:nvPicPr>
                              <pic:blipFill>
                                <a:blip r:embed="rId25"/>
                                <a:stretch>
                                  <a:fillRect/>
                                </a:stretch>
                              </pic:blipFill>
                              <pic:spPr>
                                <a:xfrm>
                                  <a:off x="0" y="0"/>
                                  <a:ext cx="1760220" cy="1381760"/>
                                </a:xfrm>
                                <a:prstGeom prst="rect">
                                  <a:avLst/>
                                </a:prstGeom>
                                <a:noFill/>
                                <a:ln>
                                  <a:noFill/>
                                </a:ln>
                              </pic:spPr>
                            </pic:pic>
                          </a:graphicData>
                        </a:graphic>
                      </wp:inline>
                    </w:drawing>
                  </w:r>
                </w:p>
                <w:p w14:paraId="6B1007C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b w:val="0"/>
                      <w:bCs w:val="0"/>
                      <w:color w:val="auto"/>
                      <w:sz w:val="21"/>
                      <w:szCs w:val="21"/>
                      <w:highlight w:val="none"/>
                      <w:vertAlign w:val="baseline"/>
                      <w:lang w:val="en-US" w:eastAsia="zh-CN"/>
                    </w:rPr>
                    <w:t>废气监测点位警示性标志牌</w:t>
                  </w:r>
                </w:p>
              </w:tc>
            </w:tr>
            <w:tr w14:paraId="75D4B8C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37" w:type="dxa"/>
                  <w:tcBorders>
                    <w:tl2br w:val="nil"/>
                    <w:tr2bl w:val="nil"/>
                  </w:tcBorders>
                  <w:vAlign w:val="center"/>
                </w:tcPr>
                <w:p w14:paraId="34266DB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rPr>
                  </w:pPr>
                  <w:r>
                    <w:rPr>
                      <w:rFonts w:hint="default"/>
                    </w:rPr>
                    <w:drawing>
                      <wp:inline distT="0" distB="0" distL="114300" distR="114300">
                        <wp:extent cx="1819275" cy="1314450"/>
                        <wp:effectExtent l="0" t="0" r="9525" b="0"/>
                        <wp:docPr id="29"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3"/>
                                <pic:cNvPicPr>
                                  <a:picLocks noChangeAspect="1"/>
                                </pic:cNvPicPr>
                              </pic:nvPicPr>
                              <pic:blipFill>
                                <a:blip r:embed="rId26"/>
                                <a:stretch>
                                  <a:fillRect/>
                                </a:stretch>
                              </pic:blipFill>
                              <pic:spPr>
                                <a:xfrm>
                                  <a:off x="0" y="0"/>
                                  <a:ext cx="1819275" cy="1314450"/>
                                </a:xfrm>
                                <a:prstGeom prst="rect">
                                  <a:avLst/>
                                </a:prstGeom>
                                <a:noFill/>
                                <a:ln>
                                  <a:noFill/>
                                </a:ln>
                              </pic:spPr>
                            </pic:pic>
                          </a:graphicData>
                        </a:graphic>
                      </wp:inline>
                    </w:drawing>
                  </w:r>
                </w:p>
                <w:p w14:paraId="6155A67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b w:val="0"/>
                      <w:bCs w:val="0"/>
                      <w:color w:val="auto"/>
                      <w:sz w:val="21"/>
                      <w:szCs w:val="21"/>
                      <w:highlight w:val="none"/>
                      <w:vertAlign w:val="baseline"/>
                      <w:lang w:val="en-US" w:eastAsia="zh-CN"/>
                    </w:rPr>
                    <w:t>污水监测点位提示性标志牌</w:t>
                  </w:r>
                </w:p>
              </w:tc>
              <w:tc>
                <w:tcPr>
                  <w:tcW w:w="1737" w:type="dxa"/>
                  <w:tcBorders>
                    <w:tl2br w:val="nil"/>
                    <w:tr2bl w:val="nil"/>
                  </w:tcBorders>
                  <w:vAlign w:val="center"/>
                </w:tcPr>
                <w:p w14:paraId="58D03E2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rPr>
                  </w:pPr>
                  <w:r>
                    <w:rPr>
                      <w:rFonts w:hint="default"/>
                    </w:rPr>
                    <w:drawing>
                      <wp:inline distT="0" distB="0" distL="114300" distR="114300">
                        <wp:extent cx="1762125" cy="1304925"/>
                        <wp:effectExtent l="0" t="0" r="9525" b="9525"/>
                        <wp:docPr id="3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5"/>
                                <pic:cNvPicPr>
                                  <a:picLocks noChangeAspect="1"/>
                                </pic:cNvPicPr>
                              </pic:nvPicPr>
                              <pic:blipFill>
                                <a:blip r:embed="rId27"/>
                                <a:stretch>
                                  <a:fillRect/>
                                </a:stretch>
                              </pic:blipFill>
                              <pic:spPr>
                                <a:xfrm>
                                  <a:off x="0" y="0"/>
                                  <a:ext cx="1762125" cy="1304925"/>
                                </a:xfrm>
                                <a:prstGeom prst="rect">
                                  <a:avLst/>
                                </a:prstGeom>
                                <a:noFill/>
                                <a:ln>
                                  <a:noFill/>
                                </a:ln>
                              </pic:spPr>
                            </pic:pic>
                          </a:graphicData>
                        </a:graphic>
                      </wp:inline>
                    </w:drawing>
                  </w:r>
                </w:p>
                <w:p w14:paraId="30396FA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b w:val="0"/>
                      <w:bCs w:val="0"/>
                      <w:color w:val="auto"/>
                      <w:sz w:val="21"/>
                      <w:szCs w:val="21"/>
                      <w:highlight w:val="none"/>
                      <w:vertAlign w:val="baseline"/>
                      <w:lang w:val="en-US" w:eastAsia="zh-CN"/>
                    </w:rPr>
                    <w:t>污水监测点位警示性标志牌</w:t>
                  </w:r>
                </w:p>
              </w:tc>
            </w:tr>
          </w:tbl>
          <w:p w14:paraId="5782E0C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eastAsia"/>
                <w:sz w:val="24"/>
                <w:szCs w:val="24"/>
                <w:vertAlign w:val="baseline"/>
                <w:lang w:val="en-US" w:eastAsia="zh-CN"/>
              </w:rPr>
              <w:t>（4）监测点位设置</w:t>
            </w:r>
          </w:p>
          <w:p w14:paraId="5625842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eastAsia"/>
                <w:sz w:val="24"/>
                <w:szCs w:val="24"/>
                <w:vertAlign w:val="baseline"/>
                <w:lang w:val="en-US" w:eastAsia="zh-CN"/>
              </w:rPr>
              <w:t>监测孔位置应便于人员开展监测工作，应设置在规则的圆形或矩形烟道上，但不应设置在烟道顶层，在烟道的负压段开监测孔，但应避开涡流区，监测孔位置应便于人员开展监测工作；烟道直径小于3m，设置相互垂直的两个监测孔。在选定的监测孔位置上开设监测孔，监测孔的直径在90mm~120mm之间，监测孔管长不大于50mm（安装闸板阀的监测孔管除外）。监测孔在不使用时用盖板或管帽封闭，在监测使用时应易打开。</w:t>
            </w:r>
          </w:p>
          <w:p w14:paraId="769000D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eastAsia"/>
                <w:sz w:val="24"/>
                <w:szCs w:val="24"/>
                <w:vertAlign w:val="baseline"/>
                <w:lang w:val="en-US" w:eastAsia="zh-CN"/>
              </w:rPr>
              <w:t>（5）</w:t>
            </w:r>
            <w:r>
              <w:rPr>
                <w:rFonts w:hint="default"/>
                <w:sz w:val="24"/>
                <w:szCs w:val="24"/>
                <w:vertAlign w:val="baseline"/>
                <w:lang w:val="en-US" w:eastAsia="zh-CN"/>
              </w:rPr>
              <w:t>监测点位管理：</w:t>
            </w:r>
          </w:p>
          <w:p w14:paraId="117C5BC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default"/>
                <w:sz w:val="24"/>
                <w:szCs w:val="24"/>
                <w:vertAlign w:val="baseline"/>
                <w:lang w:val="en-US" w:eastAsia="zh-CN"/>
              </w:rPr>
              <w:t>排污单位应建立监测点位档案，档案内容除应包括监测点位二维码涵盖的信息外，还应包括对监测点位的管理记录。监测点位的有关建筑物及相关设施属环境保护设施的组成部分，排污单位应制定相应的管理办法和规章制度，选派专职人员对监测点位进行管理，并保存相关管理记录，配合监测人员开展监测工作。监测点位信息变化时，排污单位应及时更换标志牌相应内容。应使用原国家环保局统一印制的《中华人民共和国规范化排污口标志登记证》，并按要求填写有关内容；根据排污口管理内容要求，本项目建成投产后，应将主要污染物种类、数量、浓度、排放去向，立标情况及设施运行情况记录档案。</w:t>
            </w:r>
          </w:p>
          <w:p w14:paraId="4569DDA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sz w:val="24"/>
                <w:szCs w:val="24"/>
                <w:vertAlign w:val="baseline"/>
                <w:lang w:val="en-US" w:eastAsia="zh-CN"/>
              </w:rPr>
            </w:pPr>
          </w:p>
          <w:p w14:paraId="76E4B7F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sz w:val="24"/>
                <w:szCs w:val="24"/>
                <w:vertAlign w:val="baseline"/>
                <w:lang w:val="en-US" w:eastAsia="zh-CN"/>
              </w:rPr>
            </w:pPr>
          </w:p>
          <w:p w14:paraId="394558C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sz w:val="24"/>
                <w:szCs w:val="24"/>
                <w:vertAlign w:val="baseline"/>
                <w:lang w:val="en-US" w:eastAsia="zh-CN"/>
              </w:rPr>
            </w:pPr>
          </w:p>
          <w:p w14:paraId="5DB89DC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sz w:val="24"/>
                <w:szCs w:val="24"/>
                <w:vertAlign w:val="baseline"/>
                <w:lang w:val="en-US" w:eastAsia="zh-CN"/>
              </w:rPr>
            </w:pPr>
          </w:p>
          <w:p w14:paraId="2293952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sz w:val="24"/>
                <w:szCs w:val="24"/>
                <w:vertAlign w:val="baseline"/>
                <w:lang w:val="en-US" w:eastAsia="zh-CN"/>
              </w:rPr>
            </w:pPr>
          </w:p>
          <w:p w14:paraId="28390FF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sz w:val="24"/>
                <w:szCs w:val="24"/>
                <w:vertAlign w:val="baseline"/>
                <w:lang w:val="en-US" w:eastAsia="zh-CN"/>
              </w:rPr>
            </w:pPr>
          </w:p>
          <w:p w14:paraId="2A1BCD1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sz w:val="24"/>
                <w:szCs w:val="24"/>
                <w:vertAlign w:val="baseline"/>
                <w:lang w:val="en-US" w:eastAsia="zh-CN"/>
              </w:rPr>
            </w:pPr>
          </w:p>
          <w:p w14:paraId="771AABB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sz w:val="24"/>
                <w:szCs w:val="24"/>
                <w:vertAlign w:val="baseline"/>
                <w:lang w:val="en-US" w:eastAsia="zh-CN"/>
              </w:rPr>
            </w:pPr>
          </w:p>
          <w:p w14:paraId="29B1028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sz w:val="24"/>
                <w:szCs w:val="24"/>
                <w:vertAlign w:val="baseline"/>
                <w:lang w:val="en-US" w:eastAsia="zh-CN"/>
              </w:rPr>
            </w:pPr>
          </w:p>
          <w:p w14:paraId="16B64C8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sz w:val="24"/>
                <w:szCs w:val="24"/>
                <w:vertAlign w:val="baseline"/>
                <w:lang w:val="en-US" w:eastAsia="zh-CN"/>
              </w:rPr>
            </w:pPr>
          </w:p>
          <w:p w14:paraId="6F2096B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sz w:val="24"/>
                <w:szCs w:val="24"/>
                <w:vertAlign w:val="baseline"/>
                <w:lang w:val="en-US" w:eastAsia="zh-CN"/>
              </w:rPr>
            </w:pPr>
          </w:p>
          <w:p w14:paraId="329C304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sz w:val="24"/>
                <w:szCs w:val="24"/>
                <w:vertAlign w:val="baseline"/>
                <w:lang w:val="en-US" w:eastAsia="zh-CN"/>
              </w:rPr>
            </w:pPr>
          </w:p>
          <w:p w14:paraId="7E0B31E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sz w:val="24"/>
                <w:szCs w:val="24"/>
                <w:vertAlign w:val="baseline"/>
                <w:lang w:val="en-US" w:eastAsia="zh-CN"/>
              </w:rPr>
            </w:pPr>
          </w:p>
          <w:p w14:paraId="3652C60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sz w:val="24"/>
                <w:szCs w:val="24"/>
                <w:vertAlign w:val="baseline"/>
                <w:lang w:val="en-US" w:eastAsia="zh-CN"/>
              </w:rPr>
            </w:pPr>
          </w:p>
          <w:p w14:paraId="0EE39E0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sz w:val="24"/>
                <w:szCs w:val="24"/>
                <w:vertAlign w:val="baseline"/>
                <w:lang w:val="en-US" w:eastAsia="zh-CN"/>
              </w:rPr>
            </w:pPr>
          </w:p>
          <w:p w14:paraId="5912DA1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sz w:val="24"/>
                <w:szCs w:val="24"/>
                <w:vertAlign w:val="baseline"/>
                <w:lang w:val="en-US" w:eastAsia="zh-CN"/>
              </w:rPr>
            </w:pPr>
          </w:p>
          <w:p w14:paraId="6A8EF01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tc>
      </w:tr>
    </w:tbl>
    <w:p w14:paraId="3D7D1096">
      <w:pPr>
        <w:rPr>
          <w:rFonts w:hint="default"/>
          <w:lang w:val="en-US" w:eastAsia="zh-CN"/>
        </w:rPr>
        <w:sectPr>
          <w:pgSz w:w="11906" w:h="16838"/>
          <w:pgMar w:top="1440" w:right="1587" w:bottom="1440" w:left="1587" w:header="851" w:footer="992" w:gutter="0"/>
          <w:pgBorders>
            <w:top w:val="none" w:sz="0" w:space="0"/>
            <w:left w:val="none" w:sz="0" w:space="0"/>
            <w:bottom w:val="none" w:sz="0" w:space="0"/>
            <w:right w:val="none" w:sz="0" w:space="0"/>
          </w:pgBorders>
          <w:cols w:space="425" w:num="1"/>
          <w:docGrid w:type="lines" w:linePitch="312" w:charSpace="0"/>
        </w:sectPr>
      </w:pPr>
    </w:p>
    <w:p w14:paraId="38E9DB39">
      <w:pPr>
        <w:pStyle w:val="2"/>
        <w:bidi w:val="0"/>
        <w:rPr>
          <w:rFonts w:hint="default"/>
          <w:lang w:val="en-US" w:eastAsia="zh-CN"/>
        </w:rPr>
      </w:pPr>
      <w:r>
        <w:rPr>
          <w:rFonts w:hint="eastAsia"/>
          <w:lang w:val="en-US" w:eastAsia="zh-CN"/>
        </w:rPr>
        <w:t>六、结论</w:t>
      </w:r>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48"/>
      </w:tblGrid>
      <w:tr w14:paraId="725244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948" w:type="dxa"/>
            <w:vAlign w:val="center"/>
          </w:tcPr>
          <w:p w14:paraId="1E7008E8">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sz w:val="24"/>
                <w:szCs w:val="24"/>
                <w:vertAlign w:val="baseline"/>
              </w:rPr>
            </w:pPr>
          </w:p>
          <w:p w14:paraId="06A8F300">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r>
              <w:rPr>
                <w:rFonts w:hint="eastAsia"/>
                <w:sz w:val="24"/>
                <w:szCs w:val="24"/>
                <w:vertAlign w:val="baseline"/>
              </w:rPr>
              <w:t>综上所述，本项目符合国家及北京市相关产业政策，污染源治理措施可靠有效，污染物均能够达标排放，可以满足当地的环境功能区划的要求，在全面加强监督管理，执行环保“三同时”制度和认真落实各项环保措施的条件下，可实现各类污染物稳定达标排放，满足区域总量控制要求。从环境保护角度分析，项目的建设是可行的，对环境的影响在可接受的范围。</w:t>
            </w:r>
          </w:p>
          <w:p w14:paraId="39C1FACE">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3A0D4688">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2380B0D6">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1B20A742">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3F5B43BA">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5E2B8A17">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7C241D59">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1AA0BE90">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0E9F3B1C">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3A88FDF0">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056A64F2">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1AFB7F20">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7BA7D3B5">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2515AAB9">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4E9EDB61">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6003AA47">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5D81596F">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0BA370F9">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474F8A04">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47F2A516">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585C9F14">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6AAC3477">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68DFF3E2">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70A2E064">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6DDFEED5">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tc>
      </w:tr>
    </w:tbl>
    <w:p w14:paraId="143A18E1">
      <w:pPr>
        <w:sectPr>
          <w:pgSz w:w="11906" w:h="16838"/>
          <w:pgMar w:top="1440" w:right="1587" w:bottom="1440" w:left="1587" w:header="851" w:footer="992" w:gutter="0"/>
          <w:pgBorders>
            <w:top w:val="none" w:sz="0" w:space="0"/>
            <w:left w:val="none" w:sz="0" w:space="0"/>
            <w:bottom w:val="none" w:sz="0" w:space="0"/>
            <w:right w:val="none" w:sz="0" w:space="0"/>
          </w:pgBorders>
          <w:cols w:space="425" w:num="1"/>
          <w:docGrid w:type="lines" w:linePitch="312" w:charSpace="0"/>
        </w:sectPr>
      </w:pPr>
    </w:p>
    <w:p w14:paraId="4B580ACF">
      <w:pPr>
        <w:pStyle w:val="2"/>
        <w:bidi w:val="0"/>
        <w:rPr>
          <w:rFonts w:hint="eastAsia"/>
          <w:lang w:val="en-US" w:eastAsia="zh-CN"/>
        </w:rPr>
      </w:pPr>
      <w:r>
        <w:rPr>
          <w:rFonts w:hint="eastAsia"/>
          <w:lang w:val="en-US" w:eastAsia="zh-CN"/>
        </w:rPr>
        <w:t>建设项目污染物排放量汇总表</w:t>
      </w:r>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0"/>
        <w:gridCol w:w="900"/>
        <w:gridCol w:w="1700"/>
        <w:gridCol w:w="1580"/>
        <w:gridCol w:w="1580"/>
        <w:gridCol w:w="1580"/>
        <w:gridCol w:w="1580"/>
        <w:gridCol w:w="1580"/>
        <w:gridCol w:w="1875"/>
        <w:gridCol w:w="1289"/>
      </w:tblGrid>
      <w:tr w14:paraId="51F95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0" w:type="dxa"/>
            <w:gridSpan w:val="2"/>
            <w:vAlign w:val="center"/>
            <mc:AlternateContent>
              <mc:Choice Requires="wpsCustomData">
                <wpsCustomData:diagonals>
                  <wpsCustomData:diagonal from="10000" to="30000">
                    <wpsCustomData:border w:val="single" w:color="auto" w:sz="4" w:space="0"/>
                  </wpsCustomData:diagonal>
                </wpsCustomData:diagonals>
              </mc:Choice>
            </mc:AlternateContent>
          </w:tcPr>
          <w:p w14:paraId="76D8304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p w14:paraId="799D3A7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p w14:paraId="737C68E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mc:AlternateContent>
                <mc:Choice Requires="wpsCustomData">
                  <wpsCustomData:diagonalParaType/>
                </mc:Choice>
              </mc:AlternateContent>
              <w:rPr>
                <w:rFonts w:hint="default"/>
                <w:sz w:val="21"/>
                <w:szCs w:val="21"/>
                <w:vertAlign w:val="baseline"/>
                <w:lang w:val="en-US" w:eastAsia="zh-CN"/>
              </w:rPr>
            </w:pPr>
            <w:r>
              <w:rPr>
                <w:rFonts w:hint="eastAsia"/>
                <w:sz w:val="21"/>
                <w:szCs w:val="21"/>
                <w:vertAlign w:val="baseline"/>
                <w:lang w:val="en-US" w:eastAsia="zh-CN"/>
              </w:rPr>
              <w:t>分类</w:t>
            </w:r>
          </w:p>
          <w:p w14:paraId="4559A26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 xml:space="preserve">   项目</w:t>
            </w:r>
          </w:p>
        </w:tc>
        <w:tc>
          <w:tcPr>
            <w:tcW w:w="1700" w:type="dxa"/>
            <w:vAlign w:val="center"/>
          </w:tcPr>
          <w:p w14:paraId="17F05FC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污染物名称</w:t>
            </w:r>
          </w:p>
        </w:tc>
        <w:tc>
          <w:tcPr>
            <w:tcW w:w="1580" w:type="dxa"/>
            <w:vAlign w:val="center"/>
          </w:tcPr>
          <w:p w14:paraId="32F7F0B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现有工程排放量（固体废物产生量）①</w:t>
            </w:r>
          </w:p>
        </w:tc>
        <w:tc>
          <w:tcPr>
            <w:tcW w:w="1580" w:type="dxa"/>
            <w:vAlign w:val="center"/>
          </w:tcPr>
          <w:p w14:paraId="61A3330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现有工程许可排放量②</w:t>
            </w:r>
          </w:p>
        </w:tc>
        <w:tc>
          <w:tcPr>
            <w:tcW w:w="1580" w:type="dxa"/>
            <w:vAlign w:val="center"/>
          </w:tcPr>
          <w:p w14:paraId="0DD0BEA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在建工程排放量（固体废物产生量）③</w:t>
            </w:r>
          </w:p>
        </w:tc>
        <w:tc>
          <w:tcPr>
            <w:tcW w:w="1580" w:type="dxa"/>
            <w:vAlign w:val="center"/>
          </w:tcPr>
          <w:p w14:paraId="4E3FCC6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本项目排放量（固体废物产生量）④</w:t>
            </w:r>
          </w:p>
        </w:tc>
        <w:tc>
          <w:tcPr>
            <w:tcW w:w="1580" w:type="dxa"/>
            <w:vAlign w:val="center"/>
          </w:tcPr>
          <w:p w14:paraId="110DD4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以新代老削减量（新建项目不填）⑤</w:t>
            </w:r>
          </w:p>
        </w:tc>
        <w:tc>
          <w:tcPr>
            <w:tcW w:w="1875" w:type="dxa"/>
            <w:vAlign w:val="center"/>
          </w:tcPr>
          <w:p w14:paraId="1930B00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本项目建成后全厂排放量（固体废物产生量）⑥</w:t>
            </w:r>
          </w:p>
        </w:tc>
        <w:tc>
          <w:tcPr>
            <w:tcW w:w="1289" w:type="dxa"/>
            <w:vAlign w:val="center"/>
          </w:tcPr>
          <w:p w14:paraId="46D7B26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变化量⑦</w:t>
            </w:r>
          </w:p>
        </w:tc>
      </w:tr>
      <w:tr w14:paraId="0DD79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10" w:type="dxa"/>
            <w:gridSpan w:val="2"/>
            <w:vMerge w:val="restart"/>
            <w:vAlign w:val="center"/>
          </w:tcPr>
          <w:p w14:paraId="45AFD2B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废气</w:t>
            </w:r>
          </w:p>
        </w:tc>
        <w:tc>
          <w:tcPr>
            <w:tcW w:w="1700" w:type="dxa"/>
            <w:shd w:val="clear" w:color="auto" w:fill="auto"/>
            <w:vAlign w:val="center"/>
          </w:tcPr>
          <w:p w14:paraId="0F4EA3E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非甲烷总烃</w:t>
            </w:r>
          </w:p>
        </w:tc>
        <w:tc>
          <w:tcPr>
            <w:tcW w:w="1580" w:type="dxa"/>
            <w:vAlign w:val="center"/>
          </w:tcPr>
          <w:p w14:paraId="75B8AF6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0.325</w:t>
            </w:r>
          </w:p>
        </w:tc>
        <w:tc>
          <w:tcPr>
            <w:tcW w:w="1580" w:type="dxa"/>
            <w:vAlign w:val="center"/>
          </w:tcPr>
          <w:p w14:paraId="7352F76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580" w:type="dxa"/>
            <w:vAlign w:val="center"/>
          </w:tcPr>
          <w:p w14:paraId="57528A8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580" w:type="dxa"/>
            <w:shd w:val="clear" w:color="auto" w:fill="auto"/>
            <w:vAlign w:val="center"/>
          </w:tcPr>
          <w:p w14:paraId="208D1EC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cstheme="minorBidi"/>
                <w:kern w:val="2"/>
                <w:sz w:val="21"/>
                <w:szCs w:val="21"/>
                <w:vertAlign w:val="baseline"/>
                <w:lang w:val="en-US" w:eastAsia="zh-CN" w:bidi="ar-SA"/>
              </w:rPr>
              <w:t>0.265</w:t>
            </w:r>
          </w:p>
        </w:tc>
        <w:tc>
          <w:tcPr>
            <w:tcW w:w="1580" w:type="dxa"/>
            <w:vAlign w:val="center"/>
          </w:tcPr>
          <w:p w14:paraId="1543CEF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875" w:type="dxa"/>
            <w:shd w:val="clear" w:color="auto" w:fill="auto"/>
            <w:vAlign w:val="center"/>
          </w:tcPr>
          <w:p w14:paraId="788E49E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0.590</w:t>
            </w:r>
          </w:p>
        </w:tc>
        <w:tc>
          <w:tcPr>
            <w:tcW w:w="1289" w:type="dxa"/>
            <w:shd w:val="clear" w:color="auto" w:fill="auto"/>
            <w:vAlign w:val="center"/>
          </w:tcPr>
          <w:p w14:paraId="6DF8CBA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+0.265</w:t>
            </w:r>
          </w:p>
        </w:tc>
      </w:tr>
      <w:tr w14:paraId="1E2E79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10" w:type="dxa"/>
            <w:gridSpan w:val="2"/>
            <w:vMerge w:val="continue"/>
            <w:vAlign w:val="center"/>
          </w:tcPr>
          <w:p w14:paraId="5066B29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700" w:type="dxa"/>
            <w:shd w:val="clear" w:color="auto" w:fill="auto"/>
            <w:vAlign w:val="center"/>
          </w:tcPr>
          <w:p w14:paraId="3B3B732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苯</w:t>
            </w:r>
          </w:p>
        </w:tc>
        <w:tc>
          <w:tcPr>
            <w:tcW w:w="1580" w:type="dxa"/>
            <w:vAlign w:val="center"/>
          </w:tcPr>
          <w:p w14:paraId="229568C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0.0006</w:t>
            </w:r>
          </w:p>
        </w:tc>
        <w:tc>
          <w:tcPr>
            <w:tcW w:w="1580" w:type="dxa"/>
            <w:vAlign w:val="center"/>
          </w:tcPr>
          <w:p w14:paraId="38570B6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580" w:type="dxa"/>
            <w:vAlign w:val="center"/>
          </w:tcPr>
          <w:p w14:paraId="0B929A1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580" w:type="dxa"/>
            <w:shd w:val="clear" w:color="auto" w:fill="auto"/>
            <w:vAlign w:val="center"/>
          </w:tcPr>
          <w:p w14:paraId="6CE8C5F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0.0004</w:t>
            </w:r>
          </w:p>
        </w:tc>
        <w:tc>
          <w:tcPr>
            <w:tcW w:w="1580" w:type="dxa"/>
            <w:vAlign w:val="center"/>
          </w:tcPr>
          <w:p w14:paraId="76DD232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875" w:type="dxa"/>
            <w:shd w:val="clear" w:color="auto" w:fill="auto"/>
            <w:vAlign w:val="center"/>
          </w:tcPr>
          <w:p w14:paraId="6893E8A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0.001</w:t>
            </w:r>
          </w:p>
        </w:tc>
        <w:tc>
          <w:tcPr>
            <w:tcW w:w="1289" w:type="dxa"/>
            <w:shd w:val="clear" w:color="auto" w:fill="auto"/>
            <w:vAlign w:val="center"/>
          </w:tcPr>
          <w:p w14:paraId="4758050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+0.0004</w:t>
            </w:r>
          </w:p>
        </w:tc>
      </w:tr>
      <w:tr w14:paraId="7E8DA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10" w:type="dxa"/>
            <w:gridSpan w:val="2"/>
            <w:vMerge w:val="continue"/>
            <w:vAlign w:val="center"/>
          </w:tcPr>
          <w:p w14:paraId="2084AF7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700" w:type="dxa"/>
            <w:shd w:val="clear" w:color="auto" w:fill="auto"/>
            <w:vAlign w:val="center"/>
          </w:tcPr>
          <w:p w14:paraId="2ACC1C1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苯系物</w:t>
            </w:r>
          </w:p>
        </w:tc>
        <w:tc>
          <w:tcPr>
            <w:tcW w:w="1580" w:type="dxa"/>
            <w:vAlign w:val="center"/>
          </w:tcPr>
          <w:p w14:paraId="1F92766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0.004</w:t>
            </w:r>
          </w:p>
        </w:tc>
        <w:tc>
          <w:tcPr>
            <w:tcW w:w="1580" w:type="dxa"/>
            <w:vAlign w:val="center"/>
          </w:tcPr>
          <w:p w14:paraId="1A035D6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w:t>
            </w:r>
          </w:p>
        </w:tc>
        <w:tc>
          <w:tcPr>
            <w:tcW w:w="1580" w:type="dxa"/>
            <w:vAlign w:val="center"/>
          </w:tcPr>
          <w:p w14:paraId="7DA3586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w:t>
            </w:r>
          </w:p>
        </w:tc>
        <w:tc>
          <w:tcPr>
            <w:tcW w:w="1580" w:type="dxa"/>
            <w:shd w:val="clear" w:color="auto" w:fill="auto"/>
            <w:vAlign w:val="center"/>
          </w:tcPr>
          <w:p w14:paraId="01E30F8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0.003</w:t>
            </w:r>
          </w:p>
        </w:tc>
        <w:tc>
          <w:tcPr>
            <w:tcW w:w="1580" w:type="dxa"/>
            <w:vAlign w:val="center"/>
          </w:tcPr>
          <w:p w14:paraId="1D192C4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w:t>
            </w:r>
          </w:p>
        </w:tc>
        <w:tc>
          <w:tcPr>
            <w:tcW w:w="1875" w:type="dxa"/>
            <w:shd w:val="clear" w:color="auto" w:fill="auto"/>
            <w:vAlign w:val="center"/>
          </w:tcPr>
          <w:p w14:paraId="4FF6D9D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0.007</w:t>
            </w:r>
          </w:p>
        </w:tc>
        <w:tc>
          <w:tcPr>
            <w:tcW w:w="1289" w:type="dxa"/>
            <w:shd w:val="clear" w:color="auto" w:fill="auto"/>
            <w:vAlign w:val="center"/>
          </w:tcPr>
          <w:p w14:paraId="2B26F70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+0.003</w:t>
            </w:r>
          </w:p>
        </w:tc>
      </w:tr>
      <w:tr w14:paraId="20BFB3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10" w:type="dxa"/>
            <w:gridSpan w:val="2"/>
            <w:vMerge w:val="continue"/>
            <w:tcBorders>
              <w:bottom w:val="single" w:color="000000" w:sz="4" w:space="0"/>
            </w:tcBorders>
            <w:vAlign w:val="center"/>
          </w:tcPr>
          <w:p w14:paraId="6C38010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700" w:type="dxa"/>
            <w:tcBorders>
              <w:bottom w:val="single" w:color="000000" w:sz="4" w:space="0"/>
            </w:tcBorders>
            <w:shd w:val="clear" w:color="auto" w:fill="auto"/>
            <w:vAlign w:val="center"/>
          </w:tcPr>
          <w:p w14:paraId="6B99B44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颗粒物</w:t>
            </w:r>
          </w:p>
        </w:tc>
        <w:tc>
          <w:tcPr>
            <w:tcW w:w="1580" w:type="dxa"/>
            <w:vAlign w:val="center"/>
          </w:tcPr>
          <w:p w14:paraId="6AF2DE0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0.012</w:t>
            </w:r>
          </w:p>
        </w:tc>
        <w:tc>
          <w:tcPr>
            <w:tcW w:w="1580" w:type="dxa"/>
            <w:vAlign w:val="center"/>
          </w:tcPr>
          <w:p w14:paraId="6C62BAB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580" w:type="dxa"/>
            <w:vAlign w:val="center"/>
          </w:tcPr>
          <w:p w14:paraId="216D9C6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580" w:type="dxa"/>
            <w:shd w:val="clear" w:color="auto" w:fill="auto"/>
            <w:vAlign w:val="center"/>
          </w:tcPr>
          <w:p w14:paraId="1FFECFE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cstheme="minorBidi"/>
                <w:kern w:val="2"/>
                <w:sz w:val="21"/>
                <w:szCs w:val="21"/>
                <w:vertAlign w:val="baseline"/>
                <w:lang w:val="en-US" w:eastAsia="zh-CN" w:bidi="ar-SA"/>
              </w:rPr>
              <w:t>0.006</w:t>
            </w:r>
          </w:p>
        </w:tc>
        <w:tc>
          <w:tcPr>
            <w:tcW w:w="1580" w:type="dxa"/>
            <w:vAlign w:val="center"/>
          </w:tcPr>
          <w:p w14:paraId="7671EE3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875" w:type="dxa"/>
            <w:shd w:val="clear" w:color="auto" w:fill="auto"/>
            <w:vAlign w:val="center"/>
          </w:tcPr>
          <w:p w14:paraId="3845AB9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0.018</w:t>
            </w:r>
          </w:p>
        </w:tc>
        <w:tc>
          <w:tcPr>
            <w:tcW w:w="1289" w:type="dxa"/>
            <w:shd w:val="clear" w:color="auto" w:fill="auto"/>
            <w:vAlign w:val="center"/>
          </w:tcPr>
          <w:p w14:paraId="4236CEA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+0.006</w:t>
            </w:r>
          </w:p>
        </w:tc>
      </w:tr>
      <w:tr w14:paraId="1F393F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10" w:type="dxa"/>
            <w:gridSpan w:val="2"/>
            <w:vMerge w:val="restart"/>
            <w:tcBorders>
              <w:top w:val="single" w:color="000000" w:sz="4" w:space="0"/>
            </w:tcBorders>
            <w:vAlign w:val="center"/>
          </w:tcPr>
          <w:p w14:paraId="52D8A1E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废水</w:t>
            </w:r>
          </w:p>
        </w:tc>
        <w:tc>
          <w:tcPr>
            <w:tcW w:w="1700" w:type="dxa"/>
            <w:tcBorders>
              <w:top w:val="single" w:color="000000" w:sz="4" w:space="0"/>
            </w:tcBorders>
            <w:shd w:val="clear" w:color="auto" w:fill="auto"/>
            <w:vAlign w:val="center"/>
          </w:tcPr>
          <w:p w14:paraId="195D745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CODcr</w:t>
            </w:r>
          </w:p>
        </w:tc>
        <w:tc>
          <w:tcPr>
            <w:tcW w:w="1580" w:type="dxa"/>
            <w:vAlign w:val="center"/>
          </w:tcPr>
          <w:p w14:paraId="46BFE0A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0.412</w:t>
            </w:r>
          </w:p>
        </w:tc>
        <w:tc>
          <w:tcPr>
            <w:tcW w:w="1580" w:type="dxa"/>
            <w:vAlign w:val="center"/>
          </w:tcPr>
          <w:p w14:paraId="3915153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580" w:type="dxa"/>
            <w:vAlign w:val="center"/>
          </w:tcPr>
          <w:p w14:paraId="4C55F69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580" w:type="dxa"/>
            <w:shd w:val="clear" w:color="auto" w:fill="auto"/>
            <w:vAlign w:val="center"/>
          </w:tcPr>
          <w:p w14:paraId="1E21460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0.412</w:t>
            </w:r>
          </w:p>
        </w:tc>
        <w:tc>
          <w:tcPr>
            <w:tcW w:w="1580" w:type="dxa"/>
            <w:vAlign w:val="center"/>
          </w:tcPr>
          <w:p w14:paraId="595C5DC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875" w:type="dxa"/>
            <w:shd w:val="clear" w:color="auto" w:fill="auto"/>
            <w:vAlign w:val="center"/>
          </w:tcPr>
          <w:p w14:paraId="7BBCC39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0.412</w:t>
            </w:r>
          </w:p>
        </w:tc>
        <w:tc>
          <w:tcPr>
            <w:tcW w:w="1289" w:type="dxa"/>
            <w:shd w:val="clear" w:color="auto" w:fill="auto"/>
            <w:vAlign w:val="center"/>
          </w:tcPr>
          <w:p w14:paraId="50204A5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0</w:t>
            </w:r>
          </w:p>
        </w:tc>
      </w:tr>
      <w:tr w14:paraId="3EB4E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10" w:type="dxa"/>
            <w:gridSpan w:val="2"/>
            <w:vMerge w:val="continue"/>
            <w:vAlign w:val="center"/>
          </w:tcPr>
          <w:p w14:paraId="7E5C04F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700" w:type="dxa"/>
            <w:shd w:val="clear" w:color="auto" w:fill="auto"/>
            <w:vAlign w:val="center"/>
          </w:tcPr>
          <w:p w14:paraId="7A3D359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氨氮</w:t>
            </w:r>
          </w:p>
        </w:tc>
        <w:tc>
          <w:tcPr>
            <w:tcW w:w="1580" w:type="dxa"/>
            <w:vAlign w:val="center"/>
          </w:tcPr>
          <w:p w14:paraId="596EE99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0.052</w:t>
            </w:r>
          </w:p>
        </w:tc>
        <w:tc>
          <w:tcPr>
            <w:tcW w:w="1580" w:type="dxa"/>
            <w:vAlign w:val="center"/>
          </w:tcPr>
          <w:p w14:paraId="7640E14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580" w:type="dxa"/>
            <w:vAlign w:val="center"/>
          </w:tcPr>
          <w:p w14:paraId="527110C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580" w:type="dxa"/>
            <w:shd w:val="clear" w:color="auto" w:fill="auto"/>
            <w:vAlign w:val="center"/>
          </w:tcPr>
          <w:p w14:paraId="7519D8C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0.052</w:t>
            </w:r>
          </w:p>
        </w:tc>
        <w:tc>
          <w:tcPr>
            <w:tcW w:w="1580" w:type="dxa"/>
            <w:vAlign w:val="center"/>
          </w:tcPr>
          <w:p w14:paraId="2E30267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875" w:type="dxa"/>
            <w:shd w:val="clear" w:color="auto" w:fill="auto"/>
            <w:vAlign w:val="center"/>
          </w:tcPr>
          <w:p w14:paraId="60603AB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0.052</w:t>
            </w:r>
          </w:p>
        </w:tc>
        <w:tc>
          <w:tcPr>
            <w:tcW w:w="1289" w:type="dxa"/>
            <w:shd w:val="clear" w:color="auto" w:fill="auto"/>
            <w:vAlign w:val="center"/>
          </w:tcPr>
          <w:p w14:paraId="0863744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0</w:t>
            </w:r>
          </w:p>
        </w:tc>
      </w:tr>
      <w:tr w14:paraId="5D680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0" w:type="dxa"/>
            <w:vMerge w:val="restart"/>
            <w:tcBorders>
              <w:right w:val="single" w:color="000000" w:sz="4" w:space="0"/>
            </w:tcBorders>
            <w:vAlign w:val="center"/>
          </w:tcPr>
          <w:p w14:paraId="3EA5BDE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固体废物</w:t>
            </w:r>
          </w:p>
        </w:tc>
        <w:tc>
          <w:tcPr>
            <w:tcW w:w="900" w:type="dxa"/>
            <w:vMerge w:val="restart"/>
            <w:tcBorders>
              <w:left w:val="single" w:color="000000" w:sz="4" w:space="0"/>
            </w:tcBorders>
            <w:vAlign w:val="center"/>
          </w:tcPr>
          <w:p w14:paraId="2D7A89A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一般工业固体废物</w:t>
            </w:r>
          </w:p>
        </w:tc>
        <w:tc>
          <w:tcPr>
            <w:tcW w:w="1700" w:type="dxa"/>
            <w:shd w:val="clear" w:color="auto" w:fill="auto"/>
            <w:vAlign w:val="center"/>
          </w:tcPr>
          <w:p w14:paraId="5B12533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废包装材料</w:t>
            </w:r>
          </w:p>
        </w:tc>
        <w:tc>
          <w:tcPr>
            <w:tcW w:w="1580" w:type="dxa"/>
            <w:vAlign w:val="center"/>
          </w:tcPr>
          <w:p w14:paraId="6AE93C4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1.5</w:t>
            </w:r>
          </w:p>
        </w:tc>
        <w:tc>
          <w:tcPr>
            <w:tcW w:w="1580" w:type="dxa"/>
            <w:vAlign w:val="center"/>
          </w:tcPr>
          <w:p w14:paraId="3854766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580" w:type="dxa"/>
            <w:vAlign w:val="center"/>
          </w:tcPr>
          <w:p w14:paraId="2EE87D1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580" w:type="dxa"/>
            <w:vAlign w:val="center"/>
          </w:tcPr>
          <w:p w14:paraId="3C549C4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2.5</w:t>
            </w:r>
          </w:p>
        </w:tc>
        <w:tc>
          <w:tcPr>
            <w:tcW w:w="1580" w:type="dxa"/>
            <w:vAlign w:val="center"/>
          </w:tcPr>
          <w:p w14:paraId="4592B65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875" w:type="dxa"/>
            <w:vAlign w:val="center"/>
          </w:tcPr>
          <w:p w14:paraId="6521151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2.5</w:t>
            </w:r>
          </w:p>
        </w:tc>
        <w:tc>
          <w:tcPr>
            <w:tcW w:w="1289" w:type="dxa"/>
            <w:shd w:val="clear" w:color="auto" w:fill="auto"/>
            <w:vAlign w:val="center"/>
          </w:tcPr>
          <w:p w14:paraId="342F168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+1.0</w:t>
            </w:r>
          </w:p>
        </w:tc>
      </w:tr>
      <w:tr w14:paraId="7AC03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0" w:type="dxa"/>
            <w:vMerge w:val="continue"/>
            <w:tcBorders>
              <w:right w:val="single" w:color="000000" w:sz="4" w:space="0"/>
            </w:tcBorders>
            <w:vAlign w:val="center"/>
          </w:tcPr>
          <w:p w14:paraId="63BAEF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900" w:type="dxa"/>
            <w:vMerge w:val="continue"/>
            <w:tcBorders>
              <w:left w:val="single" w:color="000000" w:sz="4" w:space="0"/>
            </w:tcBorders>
            <w:vAlign w:val="center"/>
          </w:tcPr>
          <w:p w14:paraId="0C30A03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700" w:type="dxa"/>
            <w:shd w:val="clear" w:color="auto" w:fill="auto"/>
            <w:vAlign w:val="center"/>
          </w:tcPr>
          <w:p w14:paraId="28B3AC1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废纸边角料</w:t>
            </w:r>
          </w:p>
        </w:tc>
        <w:tc>
          <w:tcPr>
            <w:tcW w:w="1580" w:type="dxa"/>
            <w:vAlign w:val="center"/>
          </w:tcPr>
          <w:p w14:paraId="266033A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6.5</w:t>
            </w:r>
          </w:p>
        </w:tc>
        <w:tc>
          <w:tcPr>
            <w:tcW w:w="1580" w:type="dxa"/>
            <w:vAlign w:val="center"/>
          </w:tcPr>
          <w:p w14:paraId="48CC000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580" w:type="dxa"/>
            <w:vAlign w:val="center"/>
          </w:tcPr>
          <w:p w14:paraId="7709E30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580" w:type="dxa"/>
            <w:vAlign w:val="center"/>
          </w:tcPr>
          <w:p w14:paraId="58BDE43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12</w:t>
            </w:r>
          </w:p>
        </w:tc>
        <w:tc>
          <w:tcPr>
            <w:tcW w:w="1580" w:type="dxa"/>
            <w:vAlign w:val="center"/>
          </w:tcPr>
          <w:p w14:paraId="0DEC362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875" w:type="dxa"/>
            <w:vAlign w:val="center"/>
          </w:tcPr>
          <w:p w14:paraId="174176D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12</w:t>
            </w:r>
          </w:p>
        </w:tc>
        <w:tc>
          <w:tcPr>
            <w:tcW w:w="1289" w:type="dxa"/>
            <w:shd w:val="clear" w:color="auto" w:fill="auto"/>
            <w:vAlign w:val="center"/>
          </w:tcPr>
          <w:p w14:paraId="7364288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+5.5</w:t>
            </w:r>
          </w:p>
        </w:tc>
      </w:tr>
      <w:tr w14:paraId="4BE27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0" w:type="dxa"/>
            <w:vMerge w:val="continue"/>
            <w:tcBorders>
              <w:right w:val="single" w:color="000000" w:sz="4" w:space="0"/>
            </w:tcBorders>
            <w:vAlign w:val="center"/>
          </w:tcPr>
          <w:p w14:paraId="7A45B33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900" w:type="dxa"/>
            <w:vMerge w:val="continue"/>
            <w:tcBorders>
              <w:left w:val="single" w:color="000000" w:sz="4" w:space="0"/>
              <w:bottom w:val="single" w:color="000000" w:sz="4" w:space="0"/>
            </w:tcBorders>
            <w:vAlign w:val="center"/>
          </w:tcPr>
          <w:p w14:paraId="51F943D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700" w:type="dxa"/>
            <w:tcBorders>
              <w:bottom w:val="single" w:color="000000" w:sz="4" w:space="0"/>
            </w:tcBorders>
            <w:shd w:val="clear" w:color="auto" w:fill="auto"/>
            <w:vAlign w:val="center"/>
          </w:tcPr>
          <w:p w14:paraId="0DD4BC8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不合格印刷品</w:t>
            </w:r>
          </w:p>
        </w:tc>
        <w:tc>
          <w:tcPr>
            <w:tcW w:w="1580" w:type="dxa"/>
            <w:shd w:val="clear" w:color="auto" w:fill="auto"/>
            <w:vAlign w:val="center"/>
          </w:tcPr>
          <w:p w14:paraId="433A74D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sz w:val="21"/>
                <w:szCs w:val="21"/>
                <w:vertAlign w:val="baseline"/>
                <w:lang w:val="en-US" w:eastAsia="zh-CN"/>
              </w:rPr>
              <w:t>2.0</w:t>
            </w:r>
          </w:p>
        </w:tc>
        <w:tc>
          <w:tcPr>
            <w:tcW w:w="1580" w:type="dxa"/>
            <w:shd w:val="clear" w:color="auto" w:fill="auto"/>
            <w:vAlign w:val="center"/>
          </w:tcPr>
          <w:p w14:paraId="4B24383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sz w:val="21"/>
                <w:szCs w:val="21"/>
                <w:vertAlign w:val="baseline"/>
                <w:lang w:val="en-US" w:eastAsia="zh-CN"/>
              </w:rPr>
              <w:t>/</w:t>
            </w:r>
          </w:p>
        </w:tc>
        <w:tc>
          <w:tcPr>
            <w:tcW w:w="1580" w:type="dxa"/>
            <w:shd w:val="clear" w:color="auto" w:fill="auto"/>
            <w:vAlign w:val="center"/>
          </w:tcPr>
          <w:p w14:paraId="3573408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sz w:val="21"/>
                <w:szCs w:val="21"/>
                <w:vertAlign w:val="baseline"/>
                <w:lang w:val="en-US" w:eastAsia="zh-CN"/>
              </w:rPr>
              <w:t>/</w:t>
            </w:r>
          </w:p>
        </w:tc>
        <w:tc>
          <w:tcPr>
            <w:tcW w:w="1580" w:type="dxa"/>
            <w:shd w:val="clear" w:color="auto" w:fill="auto"/>
            <w:vAlign w:val="center"/>
          </w:tcPr>
          <w:p w14:paraId="37BAA33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sz w:val="21"/>
                <w:szCs w:val="21"/>
                <w:vertAlign w:val="baseline"/>
                <w:lang w:val="en-US" w:eastAsia="zh-CN"/>
              </w:rPr>
              <w:t>3.2</w:t>
            </w:r>
          </w:p>
        </w:tc>
        <w:tc>
          <w:tcPr>
            <w:tcW w:w="1580" w:type="dxa"/>
            <w:vAlign w:val="center"/>
          </w:tcPr>
          <w:p w14:paraId="6B1B30A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875" w:type="dxa"/>
            <w:vAlign w:val="center"/>
          </w:tcPr>
          <w:p w14:paraId="1FB4CCE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3.2</w:t>
            </w:r>
          </w:p>
        </w:tc>
        <w:tc>
          <w:tcPr>
            <w:tcW w:w="1289" w:type="dxa"/>
            <w:shd w:val="clear" w:color="auto" w:fill="auto"/>
            <w:vAlign w:val="center"/>
          </w:tcPr>
          <w:p w14:paraId="4DFF15F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+1.2</w:t>
            </w:r>
          </w:p>
        </w:tc>
      </w:tr>
      <w:tr w14:paraId="7F90E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0" w:type="dxa"/>
            <w:vMerge w:val="continue"/>
            <w:tcBorders>
              <w:right w:val="single" w:color="000000" w:sz="4" w:space="0"/>
            </w:tcBorders>
            <w:vAlign w:val="center"/>
          </w:tcPr>
          <w:p w14:paraId="658E2C7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900" w:type="dxa"/>
            <w:vMerge w:val="restart"/>
            <w:tcBorders>
              <w:top w:val="single" w:color="000000" w:sz="4" w:space="0"/>
              <w:left w:val="single" w:color="000000" w:sz="4" w:space="0"/>
            </w:tcBorders>
            <w:vAlign w:val="center"/>
          </w:tcPr>
          <w:p w14:paraId="0AFA961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危险废物</w:t>
            </w:r>
          </w:p>
        </w:tc>
        <w:tc>
          <w:tcPr>
            <w:tcW w:w="1700" w:type="dxa"/>
            <w:tcBorders>
              <w:top w:val="single" w:color="000000" w:sz="4" w:space="0"/>
            </w:tcBorders>
            <w:shd w:val="clear" w:color="auto" w:fill="auto"/>
            <w:vAlign w:val="center"/>
          </w:tcPr>
          <w:p w14:paraId="31D2433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废显影液</w:t>
            </w:r>
          </w:p>
        </w:tc>
        <w:tc>
          <w:tcPr>
            <w:tcW w:w="1580" w:type="dxa"/>
            <w:shd w:val="clear" w:color="auto" w:fill="auto"/>
            <w:vAlign w:val="center"/>
          </w:tcPr>
          <w:p w14:paraId="07FA6E0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sz w:val="21"/>
                <w:szCs w:val="21"/>
                <w:vertAlign w:val="baseline"/>
                <w:lang w:val="en-US" w:eastAsia="zh-CN"/>
              </w:rPr>
              <w:t>0.6</w:t>
            </w:r>
          </w:p>
        </w:tc>
        <w:tc>
          <w:tcPr>
            <w:tcW w:w="1580" w:type="dxa"/>
            <w:shd w:val="clear" w:color="auto" w:fill="auto"/>
            <w:vAlign w:val="center"/>
          </w:tcPr>
          <w:p w14:paraId="63D45B1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sz w:val="21"/>
                <w:szCs w:val="21"/>
                <w:vertAlign w:val="baseline"/>
                <w:lang w:val="en-US" w:eastAsia="zh-CN"/>
              </w:rPr>
              <w:t>/</w:t>
            </w:r>
          </w:p>
        </w:tc>
        <w:tc>
          <w:tcPr>
            <w:tcW w:w="1580" w:type="dxa"/>
            <w:shd w:val="clear" w:color="auto" w:fill="auto"/>
            <w:vAlign w:val="center"/>
          </w:tcPr>
          <w:p w14:paraId="05CD4D7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sz w:val="21"/>
                <w:szCs w:val="21"/>
                <w:vertAlign w:val="baseline"/>
                <w:lang w:val="en-US" w:eastAsia="zh-CN"/>
              </w:rPr>
              <w:t>/</w:t>
            </w:r>
          </w:p>
        </w:tc>
        <w:tc>
          <w:tcPr>
            <w:tcW w:w="1580" w:type="dxa"/>
            <w:shd w:val="clear" w:color="auto" w:fill="auto"/>
            <w:vAlign w:val="center"/>
          </w:tcPr>
          <w:p w14:paraId="08CE89C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1.0</w:t>
            </w:r>
          </w:p>
        </w:tc>
        <w:tc>
          <w:tcPr>
            <w:tcW w:w="1580" w:type="dxa"/>
            <w:vAlign w:val="center"/>
          </w:tcPr>
          <w:p w14:paraId="47038B2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875" w:type="dxa"/>
            <w:vAlign w:val="center"/>
          </w:tcPr>
          <w:p w14:paraId="41D7E74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sz w:val="21"/>
                <w:szCs w:val="21"/>
                <w:vertAlign w:val="baseline"/>
                <w:lang w:val="en-US" w:eastAsia="zh-CN"/>
              </w:rPr>
            </w:pPr>
            <w:r>
              <w:rPr>
                <w:rFonts w:hint="eastAsia"/>
                <w:b w:val="0"/>
                <w:bCs w:val="0"/>
                <w:spacing w:val="-10"/>
                <w:sz w:val="21"/>
                <w:szCs w:val="21"/>
                <w:highlight w:val="none"/>
                <w:vertAlign w:val="baseline"/>
                <w:lang w:val="en-US" w:eastAsia="zh-CN"/>
              </w:rPr>
              <w:t>1.0</w:t>
            </w:r>
          </w:p>
        </w:tc>
        <w:tc>
          <w:tcPr>
            <w:tcW w:w="1289" w:type="dxa"/>
            <w:shd w:val="clear" w:color="auto" w:fill="auto"/>
            <w:vAlign w:val="center"/>
          </w:tcPr>
          <w:p w14:paraId="55435FA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+0.4</w:t>
            </w:r>
          </w:p>
        </w:tc>
      </w:tr>
      <w:tr w14:paraId="379CC5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0" w:type="dxa"/>
            <w:vMerge w:val="continue"/>
            <w:tcBorders>
              <w:right w:val="single" w:color="000000" w:sz="4" w:space="0"/>
            </w:tcBorders>
            <w:vAlign w:val="center"/>
          </w:tcPr>
          <w:p w14:paraId="0DC2C14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900" w:type="dxa"/>
            <w:vMerge w:val="continue"/>
            <w:tcBorders>
              <w:left w:val="single" w:color="000000" w:sz="4" w:space="0"/>
            </w:tcBorders>
            <w:vAlign w:val="center"/>
          </w:tcPr>
          <w:p w14:paraId="7694F72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700" w:type="dxa"/>
            <w:shd w:val="clear" w:color="auto" w:fill="auto"/>
            <w:vAlign w:val="center"/>
          </w:tcPr>
          <w:p w14:paraId="2A4F93B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废CTP版</w:t>
            </w:r>
          </w:p>
        </w:tc>
        <w:tc>
          <w:tcPr>
            <w:tcW w:w="1580" w:type="dxa"/>
            <w:shd w:val="clear" w:color="auto" w:fill="auto"/>
            <w:vAlign w:val="center"/>
          </w:tcPr>
          <w:p w14:paraId="262E894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sz w:val="21"/>
                <w:szCs w:val="21"/>
                <w:vertAlign w:val="baseline"/>
                <w:lang w:val="en-US" w:eastAsia="zh-CN"/>
              </w:rPr>
              <w:t>1.7</w:t>
            </w:r>
          </w:p>
        </w:tc>
        <w:tc>
          <w:tcPr>
            <w:tcW w:w="1580" w:type="dxa"/>
            <w:shd w:val="clear" w:color="auto" w:fill="auto"/>
            <w:vAlign w:val="center"/>
          </w:tcPr>
          <w:p w14:paraId="0D10472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sz w:val="21"/>
                <w:szCs w:val="21"/>
                <w:vertAlign w:val="baseline"/>
                <w:lang w:val="en-US" w:eastAsia="zh-CN"/>
              </w:rPr>
              <w:t>/</w:t>
            </w:r>
          </w:p>
        </w:tc>
        <w:tc>
          <w:tcPr>
            <w:tcW w:w="1580" w:type="dxa"/>
            <w:shd w:val="clear" w:color="auto" w:fill="auto"/>
            <w:vAlign w:val="center"/>
          </w:tcPr>
          <w:p w14:paraId="3FB2889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sz w:val="21"/>
                <w:szCs w:val="21"/>
                <w:vertAlign w:val="baseline"/>
                <w:lang w:val="en-US" w:eastAsia="zh-CN"/>
              </w:rPr>
              <w:t>/</w:t>
            </w:r>
          </w:p>
        </w:tc>
        <w:tc>
          <w:tcPr>
            <w:tcW w:w="1580" w:type="dxa"/>
            <w:shd w:val="clear" w:color="auto" w:fill="auto"/>
            <w:vAlign w:val="center"/>
          </w:tcPr>
          <w:p w14:paraId="7463DAE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3.0</w:t>
            </w:r>
          </w:p>
        </w:tc>
        <w:tc>
          <w:tcPr>
            <w:tcW w:w="1580" w:type="dxa"/>
            <w:vAlign w:val="center"/>
          </w:tcPr>
          <w:p w14:paraId="2FB9E41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875" w:type="dxa"/>
            <w:vAlign w:val="center"/>
          </w:tcPr>
          <w:p w14:paraId="20B8787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sz w:val="21"/>
                <w:szCs w:val="21"/>
                <w:vertAlign w:val="baseline"/>
                <w:lang w:val="en-US" w:eastAsia="zh-CN"/>
              </w:rPr>
            </w:pPr>
            <w:r>
              <w:rPr>
                <w:rFonts w:hint="eastAsia"/>
                <w:b w:val="0"/>
                <w:bCs w:val="0"/>
                <w:spacing w:val="-10"/>
                <w:sz w:val="21"/>
                <w:szCs w:val="21"/>
                <w:highlight w:val="none"/>
                <w:vertAlign w:val="baseline"/>
                <w:lang w:val="en-US" w:eastAsia="zh-CN"/>
              </w:rPr>
              <w:t>3.0</w:t>
            </w:r>
          </w:p>
        </w:tc>
        <w:tc>
          <w:tcPr>
            <w:tcW w:w="1289" w:type="dxa"/>
            <w:shd w:val="clear" w:color="auto" w:fill="auto"/>
            <w:vAlign w:val="center"/>
          </w:tcPr>
          <w:p w14:paraId="4C4470A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+1.3</w:t>
            </w:r>
          </w:p>
        </w:tc>
      </w:tr>
      <w:tr w14:paraId="2AD9D3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0" w:type="dxa"/>
            <w:vMerge w:val="continue"/>
            <w:tcBorders>
              <w:right w:val="single" w:color="000000" w:sz="4" w:space="0"/>
            </w:tcBorders>
            <w:vAlign w:val="center"/>
          </w:tcPr>
          <w:p w14:paraId="38384B2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900" w:type="dxa"/>
            <w:vMerge w:val="continue"/>
            <w:tcBorders>
              <w:left w:val="single" w:color="000000" w:sz="4" w:space="0"/>
            </w:tcBorders>
            <w:vAlign w:val="center"/>
          </w:tcPr>
          <w:p w14:paraId="5D983EB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700" w:type="dxa"/>
            <w:shd w:val="clear" w:color="auto" w:fill="auto"/>
            <w:vAlign w:val="center"/>
          </w:tcPr>
          <w:p w14:paraId="7D58E6E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废润版液</w:t>
            </w:r>
          </w:p>
        </w:tc>
        <w:tc>
          <w:tcPr>
            <w:tcW w:w="1580" w:type="dxa"/>
            <w:shd w:val="clear" w:color="auto" w:fill="auto"/>
            <w:vAlign w:val="center"/>
          </w:tcPr>
          <w:p w14:paraId="10E3AA7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sz w:val="21"/>
                <w:szCs w:val="21"/>
                <w:vertAlign w:val="baseline"/>
                <w:lang w:val="en-US" w:eastAsia="zh-CN"/>
              </w:rPr>
              <w:t>1.0</w:t>
            </w:r>
          </w:p>
        </w:tc>
        <w:tc>
          <w:tcPr>
            <w:tcW w:w="1580" w:type="dxa"/>
            <w:shd w:val="clear" w:color="auto" w:fill="auto"/>
            <w:vAlign w:val="center"/>
          </w:tcPr>
          <w:p w14:paraId="20382DC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sz w:val="21"/>
                <w:szCs w:val="21"/>
                <w:vertAlign w:val="baseline"/>
                <w:lang w:val="en-US" w:eastAsia="zh-CN"/>
              </w:rPr>
              <w:t>/</w:t>
            </w:r>
          </w:p>
        </w:tc>
        <w:tc>
          <w:tcPr>
            <w:tcW w:w="1580" w:type="dxa"/>
            <w:shd w:val="clear" w:color="auto" w:fill="auto"/>
            <w:vAlign w:val="center"/>
          </w:tcPr>
          <w:p w14:paraId="3AE2E50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sz w:val="21"/>
                <w:szCs w:val="21"/>
                <w:vertAlign w:val="baseline"/>
                <w:lang w:val="en-US" w:eastAsia="zh-CN"/>
              </w:rPr>
              <w:t>/</w:t>
            </w:r>
          </w:p>
        </w:tc>
        <w:tc>
          <w:tcPr>
            <w:tcW w:w="1580" w:type="dxa"/>
            <w:shd w:val="clear" w:color="auto" w:fill="auto"/>
            <w:vAlign w:val="center"/>
          </w:tcPr>
          <w:p w14:paraId="69181BE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1.8</w:t>
            </w:r>
          </w:p>
        </w:tc>
        <w:tc>
          <w:tcPr>
            <w:tcW w:w="1580" w:type="dxa"/>
            <w:vAlign w:val="center"/>
          </w:tcPr>
          <w:p w14:paraId="6A872A0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875" w:type="dxa"/>
            <w:vAlign w:val="center"/>
          </w:tcPr>
          <w:p w14:paraId="7DC036A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sz w:val="21"/>
                <w:szCs w:val="21"/>
                <w:vertAlign w:val="baseline"/>
                <w:lang w:val="en-US" w:eastAsia="zh-CN"/>
              </w:rPr>
            </w:pPr>
            <w:r>
              <w:rPr>
                <w:rFonts w:hint="eastAsia"/>
                <w:b w:val="0"/>
                <w:bCs w:val="0"/>
                <w:spacing w:val="-10"/>
                <w:sz w:val="21"/>
                <w:szCs w:val="21"/>
                <w:highlight w:val="none"/>
                <w:vertAlign w:val="baseline"/>
                <w:lang w:val="en-US" w:eastAsia="zh-CN"/>
              </w:rPr>
              <w:t>1.8</w:t>
            </w:r>
          </w:p>
        </w:tc>
        <w:tc>
          <w:tcPr>
            <w:tcW w:w="1289" w:type="dxa"/>
            <w:shd w:val="clear" w:color="auto" w:fill="auto"/>
            <w:vAlign w:val="center"/>
          </w:tcPr>
          <w:p w14:paraId="76B5E63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+0.8</w:t>
            </w:r>
          </w:p>
        </w:tc>
      </w:tr>
      <w:tr w14:paraId="57376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0" w:type="dxa"/>
            <w:vMerge w:val="continue"/>
            <w:tcBorders>
              <w:right w:val="single" w:color="000000" w:sz="4" w:space="0"/>
            </w:tcBorders>
            <w:vAlign w:val="center"/>
          </w:tcPr>
          <w:p w14:paraId="3ABE3DF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900" w:type="dxa"/>
            <w:vMerge w:val="continue"/>
            <w:tcBorders>
              <w:left w:val="single" w:color="000000" w:sz="4" w:space="0"/>
            </w:tcBorders>
            <w:vAlign w:val="center"/>
          </w:tcPr>
          <w:p w14:paraId="1C51459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700" w:type="dxa"/>
            <w:shd w:val="clear" w:color="auto" w:fill="auto"/>
            <w:vAlign w:val="center"/>
          </w:tcPr>
          <w:p w14:paraId="7C25E53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废油墨</w:t>
            </w:r>
          </w:p>
        </w:tc>
        <w:tc>
          <w:tcPr>
            <w:tcW w:w="1580" w:type="dxa"/>
            <w:shd w:val="clear" w:color="auto" w:fill="auto"/>
            <w:vAlign w:val="center"/>
          </w:tcPr>
          <w:p w14:paraId="4B3F92D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sz w:val="21"/>
                <w:szCs w:val="21"/>
                <w:vertAlign w:val="baseline"/>
                <w:lang w:val="en-US" w:eastAsia="zh-CN"/>
              </w:rPr>
              <w:t>1.4</w:t>
            </w:r>
          </w:p>
        </w:tc>
        <w:tc>
          <w:tcPr>
            <w:tcW w:w="1580" w:type="dxa"/>
            <w:shd w:val="clear" w:color="auto" w:fill="auto"/>
            <w:vAlign w:val="center"/>
          </w:tcPr>
          <w:p w14:paraId="5D666D4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sz w:val="21"/>
                <w:szCs w:val="21"/>
                <w:vertAlign w:val="baseline"/>
                <w:lang w:val="en-US" w:eastAsia="zh-CN"/>
              </w:rPr>
              <w:t>/</w:t>
            </w:r>
          </w:p>
        </w:tc>
        <w:tc>
          <w:tcPr>
            <w:tcW w:w="1580" w:type="dxa"/>
            <w:shd w:val="clear" w:color="auto" w:fill="auto"/>
            <w:vAlign w:val="center"/>
          </w:tcPr>
          <w:p w14:paraId="6D1606A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sz w:val="21"/>
                <w:szCs w:val="21"/>
                <w:vertAlign w:val="baseline"/>
                <w:lang w:val="en-US" w:eastAsia="zh-CN"/>
              </w:rPr>
              <w:t>/</w:t>
            </w:r>
          </w:p>
        </w:tc>
        <w:tc>
          <w:tcPr>
            <w:tcW w:w="1580" w:type="dxa"/>
            <w:shd w:val="clear" w:color="auto" w:fill="auto"/>
            <w:vAlign w:val="center"/>
          </w:tcPr>
          <w:p w14:paraId="7CD1610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2.5</w:t>
            </w:r>
          </w:p>
        </w:tc>
        <w:tc>
          <w:tcPr>
            <w:tcW w:w="1580" w:type="dxa"/>
            <w:vAlign w:val="center"/>
          </w:tcPr>
          <w:p w14:paraId="546210B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875" w:type="dxa"/>
            <w:vAlign w:val="center"/>
          </w:tcPr>
          <w:p w14:paraId="0EF4FB5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sz w:val="21"/>
                <w:szCs w:val="21"/>
                <w:vertAlign w:val="baseline"/>
                <w:lang w:val="en-US" w:eastAsia="zh-CN"/>
              </w:rPr>
            </w:pPr>
            <w:r>
              <w:rPr>
                <w:rFonts w:hint="eastAsia"/>
                <w:b w:val="0"/>
                <w:bCs w:val="0"/>
                <w:spacing w:val="-10"/>
                <w:sz w:val="21"/>
                <w:szCs w:val="21"/>
                <w:highlight w:val="none"/>
                <w:vertAlign w:val="baseline"/>
                <w:lang w:val="en-US" w:eastAsia="zh-CN"/>
              </w:rPr>
              <w:t>2.5</w:t>
            </w:r>
          </w:p>
        </w:tc>
        <w:tc>
          <w:tcPr>
            <w:tcW w:w="1289" w:type="dxa"/>
            <w:shd w:val="clear" w:color="auto" w:fill="auto"/>
            <w:vAlign w:val="center"/>
          </w:tcPr>
          <w:p w14:paraId="585DC30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+1.1</w:t>
            </w:r>
          </w:p>
        </w:tc>
      </w:tr>
      <w:tr w14:paraId="7B72ED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0" w:type="dxa"/>
            <w:vMerge w:val="continue"/>
            <w:tcBorders>
              <w:right w:val="single" w:color="000000" w:sz="4" w:space="0"/>
            </w:tcBorders>
            <w:vAlign w:val="center"/>
          </w:tcPr>
          <w:p w14:paraId="564AE6F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900" w:type="dxa"/>
            <w:vMerge w:val="continue"/>
            <w:tcBorders>
              <w:left w:val="single" w:color="000000" w:sz="4" w:space="0"/>
            </w:tcBorders>
            <w:vAlign w:val="center"/>
          </w:tcPr>
          <w:p w14:paraId="7F1955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700" w:type="dxa"/>
            <w:shd w:val="clear" w:color="auto" w:fill="auto"/>
            <w:vAlign w:val="center"/>
          </w:tcPr>
          <w:p w14:paraId="5B03894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含油墨废物</w:t>
            </w:r>
          </w:p>
        </w:tc>
        <w:tc>
          <w:tcPr>
            <w:tcW w:w="1580" w:type="dxa"/>
            <w:shd w:val="clear" w:color="auto" w:fill="auto"/>
            <w:vAlign w:val="center"/>
          </w:tcPr>
          <w:p w14:paraId="5B4474C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sz w:val="21"/>
                <w:szCs w:val="21"/>
                <w:vertAlign w:val="baseline"/>
                <w:lang w:val="en-US" w:eastAsia="zh-CN"/>
              </w:rPr>
              <w:t>1.8</w:t>
            </w:r>
          </w:p>
        </w:tc>
        <w:tc>
          <w:tcPr>
            <w:tcW w:w="1580" w:type="dxa"/>
            <w:shd w:val="clear" w:color="auto" w:fill="auto"/>
            <w:vAlign w:val="center"/>
          </w:tcPr>
          <w:p w14:paraId="6E14841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sz w:val="21"/>
                <w:szCs w:val="21"/>
                <w:vertAlign w:val="baseline"/>
                <w:lang w:val="en-US" w:eastAsia="zh-CN"/>
              </w:rPr>
              <w:t>/</w:t>
            </w:r>
          </w:p>
        </w:tc>
        <w:tc>
          <w:tcPr>
            <w:tcW w:w="1580" w:type="dxa"/>
            <w:shd w:val="clear" w:color="auto" w:fill="auto"/>
            <w:vAlign w:val="center"/>
          </w:tcPr>
          <w:p w14:paraId="33B7CAD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sz w:val="21"/>
                <w:szCs w:val="21"/>
                <w:vertAlign w:val="baseline"/>
                <w:lang w:val="en-US" w:eastAsia="zh-CN"/>
              </w:rPr>
              <w:t>/</w:t>
            </w:r>
          </w:p>
        </w:tc>
        <w:tc>
          <w:tcPr>
            <w:tcW w:w="1580" w:type="dxa"/>
            <w:shd w:val="clear" w:color="auto" w:fill="auto"/>
            <w:vAlign w:val="center"/>
          </w:tcPr>
          <w:p w14:paraId="6DC5078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3.0</w:t>
            </w:r>
          </w:p>
        </w:tc>
        <w:tc>
          <w:tcPr>
            <w:tcW w:w="1580" w:type="dxa"/>
            <w:vAlign w:val="center"/>
          </w:tcPr>
          <w:p w14:paraId="4D232DE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875" w:type="dxa"/>
            <w:vAlign w:val="center"/>
          </w:tcPr>
          <w:p w14:paraId="07D6600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sz w:val="21"/>
                <w:szCs w:val="21"/>
                <w:vertAlign w:val="baseline"/>
                <w:lang w:val="en-US" w:eastAsia="zh-CN"/>
              </w:rPr>
            </w:pPr>
            <w:r>
              <w:rPr>
                <w:rFonts w:hint="eastAsia"/>
                <w:b w:val="0"/>
                <w:bCs w:val="0"/>
                <w:spacing w:val="-10"/>
                <w:sz w:val="21"/>
                <w:szCs w:val="21"/>
                <w:highlight w:val="none"/>
                <w:vertAlign w:val="baseline"/>
                <w:lang w:val="en-US" w:eastAsia="zh-CN"/>
              </w:rPr>
              <w:t>3.0</w:t>
            </w:r>
          </w:p>
        </w:tc>
        <w:tc>
          <w:tcPr>
            <w:tcW w:w="1289" w:type="dxa"/>
            <w:shd w:val="clear" w:color="auto" w:fill="auto"/>
            <w:vAlign w:val="center"/>
          </w:tcPr>
          <w:p w14:paraId="02BB390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+1.2</w:t>
            </w:r>
          </w:p>
        </w:tc>
      </w:tr>
      <w:tr w14:paraId="32557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0" w:type="dxa"/>
            <w:vMerge w:val="continue"/>
            <w:tcBorders>
              <w:right w:val="single" w:color="000000" w:sz="4" w:space="0"/>
            </w:tcBorders>
            <w:vAlign w:val="center"/>
          </w:tcPr>
          <w:p w14:paraId="1BA91FA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900" w:type="dxa"/>
            <w:vMerge w:val="continue"/>
            <w:tcBorders>
              <w:left w:val="single" w:color="000000" w:sz="4" w:space="0"/>
            </w:tcBorders>
            <w:vAlign w:val="center"/>
          </w:tcPr>
          <w:p w14:paraId="7C2200A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700" w:type="dxa"/>
            <w:shd w:val="clear" w:color="auto" w:fill="auto"/>
            <w:vAlign w:val="center"/>
          </w:tcPr>
          <w:p w14:paraId="45B456F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废胶</w:t>
            </w:r>
          </w:p>
        </w:tc>
        <w:tc>
          <w:tcPr>
            <w:tcW w:w="1580" w:type="dxa"/>
            <w:shd w:val="clear" w:color="auto" w:fill="auto"/>
            <w:vAlign w:val="center"/>
          </w:tcPr>
          <w:p w14:paraId="5497B8E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sz w:val="21"/>
                <w:szCs w:val="21"/>
                <w:vertAlign w:val="baseline"/>
                <w:lang w:val="en-US" w:eastAsia="zh-CN"/>
              </w:rPr>
              <w:t>0.3</w:t>
            </w:r>
          </w:p>
        </w:tc>
        <w:tc>
          <w:tcPr>
            <w:tcW w:w="1580" w:type="dxa"/>
            <w:shd w:val="clear" w:color="auto" w:fill="auto"/>
            <w:vAlign w:val="center"/>
          </w:tcPr>
          <w:p w14:paraId="39149C0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sz w:val="21"/>
                <w:szCs w:val="21"/>
                <w:vertAlign w:val="baseline"/>
                <w:lang w:val="en-US" w:eastAsia="zh-CN"/>
              </w:rPr>
              <w:t>/</w:t>
            </w:r>
          </w:p>
        </w:tc>
        <w:tc>
          <w:tcPr>
            <w:tcW w:w="1580" w:type="dxa"/>
            <w:shd w:val="clear" w:color="auto" w:fill="auto"/>
            <w:vAlign w:val="center"/>
          </w:tcPr>
          <w:p w14:paraId="729FA9A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sz w:val="21"/>
                <w:szCs w:val="21"/>
                <w:vertAlign w:val="baseline"/>
                <w:lang w:val="en-US" w:eastAsia="zh-CN"/>
              </w:rPr>
              <w:t>/</w:t>
            </w:r>
          </w:p>
        </w:tc>
        <w:tc>
          <w:tcPr>
            <w:tcW w:w="1580" w:type="dxa"/>
            <w:shd w:val="clear" w:color="auto" w:fill="auto"/>
            <w:vAlign w:val="center"/>
          </w:tcPr>
          <w:p w14:paraId="4621D32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0.5</w:t>
            </w:r>
          </w:p>
        </w:tc>
        <w:tc>
          <w:tcPr>
            <w:tcW w:w="1580" w:type="dxa"/>
            <w:vAlign w:val="center"/>
          </w:tcPr>
          <w:p w14:paraId="4CECD5E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875" w:type="dxa"/>
            <w:vAlign w:val="center"/>
          </w:tcPr>
          <w:p w14:paraId="07A10A0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sz w:val="21"/>
                <w:szCs w:val="21"/>
                <w:vertAlign w:val="baseline"/>
                <w:lang w:val="en-US" w:eastAsia="zh-CN"/>
              </w:rPr>
            </w:pPr>
            <w:r>
              <w:rPr>
                <w:rFonts w:hint="eastAsia"/>
                <w:b w:val="0"/>
                <w:bCs w:val="0"/>
                <w:spacing w:val="-10"/>
                <w:sz w:val="21"/>
                <w:szCs w:val="21"/>
                <w:highlight w:val="none"/>
                <w:vertAlign w:val="baseline"/>
                <w:lang w:val="en-US" w:eastAsia="zh-CN"/>
              </w:rPr>
              <w:t>0.5</w:t>
            </w:r>
          </w:p>
        </w:tc>
        <w:tc>
          <w:tcPr>
            <w:tcW w:w="1289" w:type="dxa"/>
            <w:shd w:val="clear" w:color="auto" w:fill="auto"/>
            <w:vAlign w:val="center"/>
          </w:tcPr>
          <w:p w14:paraId="0CF6AD2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+0.2</w:t>
            </w:r>
          </w:p>
        </w:tc>
      </w:tr>
      <w:tr w14:paraId="1330C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0" w:type="dxa"/>
            <w:vMerge w:val="continue"/>
            <w:tcBorders>
              <w:right w:val="single" w:color="000000" w:sz="4" w:space="0"/>
            </w:tcBorders>
            <w:vAlign w:val="center"/>
          </w:tcPr>
          <w:p w14:paraId="061B9B0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900" w:type="dxa"/>
            <w:vMerge w:val="continue"/>
            <w:tcBorders>
              <w:left w:val="single" w:color="000000" w:sz="4" w:space="0"/>
            </w:tcBorders>
            <w:vAlign w:val="center"/>
          </w:tcPr>
          <w:p w14:paraId="15E0828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700" w:type="dxa"/>
            <w:shd w:val="clear" w:color="auto" w:fill="auto"/>
            <w:vAlign w:val="center"/>
          </w:tcPr>
          <w:p w14:paraId="1F9955C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废活性炭</w:t>
            </w:r>
          </w:p>
        </w:tc>
        <w:tc>
          <w:tcPr>
            <w:tcW w:w="1580" w:type="dxa"/>
            <w:shd w:val="clear" w:color="auto" w:fill="auto"/>
            <w:vAlign w:val="center"/>
          </w:tcPr>
          <w:p w14:paraId="1FB0FB7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sz w:val="21"/>
                <w:szCs w:val="21"/>
                <w:vertAlign w:val="baseline"/>
                <w:lang w:val="en-US" w:eastAsia="zh-CN"/>
              </w:rPr>
              <w:t>0.5</w:t>
            </w:r>
          </w:p>
        </w:tc>
        <w:tc>
          <w:tcPr>
            <w:tcW w:w="1580" w:type="dxa"/>
            <w:shd w:val="clear" w:color="auto" w:fill="auto"/>
            <w:vAlign w:val="center"/>
          </w:tcPr>
          <w:p w14:paraId="70982D6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sz w:val="21"/>
                <w:szCs w:val="21"/>
                <w:vertAlign w:val="baseline"/>
                <w:lang w:val="en-US" w:eastAsia="zh-CN"/>
              </w:rPr>
              <w:t>/</w:t>
            </w:r>
          </w:p>
        </w:tc>
        <w:tc>
          <w:tcPr>
            <w:tcW w:w="1580" w:type="dxa"/>
            <w:shd w:val="clear" w:color="auto" w:fill="auto"/>
            <w:vAlign w:val="center"/>
          </w:tcPr>
          <w:p w14:paraId="3CCFF57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sz w:val="21"/>
                <w:szCs w:val="21"/>
                <w:vertAlign w:val="baseline"/>
                <w:lang w:val="en-US" w:eastAsia="zh-CN"/>
              </w:rPr>
              <w:t>/</w:t>
            </w:r>
          </w:p>
        </w:tc>
        <w:tc>
          <w:tcPr>
            <w:tcW w:w="1580" w:type="dxa"/>
            <w:shd w:val="clear" w:color="auto" w:fill="auto"/>
            <w:vAlign w:val="center"/>
          </w:tcPr>
          <w:p w14:paraId="4E0FFC6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1"/>
                <w:szCs w:val="21"/>
                <w:highlight w:val="none"/>
                <w:vertAlign w:val="baseline"/>
                <w:lang w:val="en-US" w:eastAsia="zh-CN" w:bidi="ar-SA"/>
              </w:rPr>
            </w:pPr>
            <w:r>
              <w:rPr>
                <w:rFonts w:hint="eastAsia"/>
                <w:b w:val="0"/>
                <w:bCs w:val="0"/>
                <w:spacing w:val="-10"/>
                <w:sz w:val="21"/>
                <w:szCs w:val="21"/>
                <w:highlight w:val="none"/>
                <w:vertAlign w:val="baseline"/>
                <w:lang w:val="en-US" w:eastAsia="zh-CN"/>
              </w:rPr>
              <w:t>0.5</w:t>
            </w:r>
          </w:p>
        </w:tc>
        <w:tc>
          <w:tcPr>
            <w:tcW w:w="1580" w:type="dxa"/>
            <w:vAlign w:val="center"/>
          </w:tcPr>
          <w:p w14:paraId="56BC9DE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875" w:type="dxa"/>
            <w:vAlign w:val="center"/>
          </w:tcPr>
          <w:p w14:paraId="64EC2FC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sz w:val="21"/>
                <w:szCs w:val="21"/>
                <w:vertAlign w:val="baseline"/>
                <w:lang w:val="en-US" w:eastAsia="zh-CN"/>
              </w:rPr>
            </w:pPr>
            <w:r>
              <w:rPr>
                <w:rFonts w:hint="eastAsia"/>
                <w:b w:val="0"/>
                <w:bCs w:val="0"/>
                <w:spacing w:val="-10"/>
                <w:sz w:val="21"/>
                <w:szCs w:val="21"/>
                <w:highlight w:val="none"/>
                <w:vertAlign w:val="baseline"/>
                <w:lang w:val="en-US" w:eastAsia="zh-CN"/>
              </w:rPr>
              <w:t>0.5</w:t>
            </w:r>
          </w:p>
        </w:tc>
        <w:tc>
          <w:tcPr>
            <w:tcW w:w="1289" w:type="dxa"/>
            <w:shd w:val="clear" w:color="auto" w:fill="auto"/>
            <w:vAlign w:val="center"/>
          </w:tcPr>
          <w:p w14:paraId="062E008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0</w:t>
            </w:r>
          </w:p>
        </w:tc>
      </w:tr>
    </w:tbl>
    <w:p w14:paraId="336D4934">
      <w:pPr>
        <w:ind w:left="0" w:leftChars="0" w:firstLine="0" w:firstLineChars="0"/>
        <w:rPr>
          <w:rFonts w:hint="default"/>
          <w:lang w:val="en-US" w:eastAsia="zh-CN"/>
        </w:rPr>
      </w:pPr>
      <w:r>
        <w:rPr>
          <w:rFonts w:hint="eastAsia"/>
          <w:sz w:val="21"/>
          <w:szCs w:val="21"/>
          <w:lang w:val="en-US" w:eastAsia="zh-CN"/>
        </w:rPr>
        <w:t>注：⑥=①+③+④-⑤；⑦=⑥-①</w:t>
      </w:r>
    </w:p>
    <w:p w14:paraId="230431ED">
      <w:pPr>
        <w:sectPr>
          <w:pgSz w:w="16838" w:h="11906" w:orient="landscape"/>
          <w:pgMar w:top="1587" w:right="1440" w:bottom="1587" w:left="1440" w:header="851" w:footer="992" w:gutter="0"/>
          <w:pgBorders>
            <w:top w:val="none" w:sz="0" w:space="0"/>
            <w:left w:val="none" w:sz="0" w:space="0"/>
            <w:bottom w:val="none" w:sz="0" w:space="0"/>
            <w:right w:val="none" w:sz="0" w:space="0"/>
          </w:pgBorders>
          <w:cols w:space="425" w:num="1"/>
          <w:docGrid w:type="lines" w:linePitch="312" w:charSpace="0"/>
        </w:sectPr>
      </w:pPr>
    </w:p>
    <w:p w14:paraId="5138158A">
      <w:pPr>
        <w:rPr>
          <w:rFonts w:hint="eastAsia"/>
          <w:lang w:val="en-US" w:eastAsia="zh-CN"/>
        </w:rPr>
      </w:pPr>
      <w:r>
        <w:rPr>
          <w:rFonts w:hint="eastAsia"/>
          <w:b/>
          <w:bCs/>
          <w:sz w:val="24"/>
          <w:szCs w:val="24"/>
          <w:lang w:val="en-US" w:eastAsia="zh-CN"/>
        </w:rPr>
        <w:t>附图</w:t>
      </w:r>
    </w:p>
    <w:p w14:paraId="2A840484">
      <w:pPr>
        <w:rPr>
          <w:rFonts w:hint="eastAsia"/>
          <w:lang w:val="en-US" w:eastAsia="zh-CN"/>
        </w:rPr>
      </w:pPr>
      <w:r>
        <w:rPr>
          <w:rFonts w:hint="eastAsia"/>
          <w:lang w:val="en-US" w:eastAsia="zh-CN"/>
        </w:rPr>
        <w:t>附图1 项目地理位置图</w:t>
      </w:r>
    </w:p>
    <w:p w14:paraId="0E3A572B">
      <w:pPr>
        <w:rPr>
          <w:rFonts w:hint="eastAsia"/>
          <w:lang w:val="en-US" w:eastAsia="zh-CN"/>
        </w:rPr>
      </w:pPr>
      <w:r>
        <w:rPr>
          <w:rFonts w:hint="eastAsia"/>
          <w:lang w:val="en-US" w:eastAsia="zh-CN"/>
        </w:rPr>
        <w:t>附图2 项目周边关系图</w:t>
      </w:r>
    </w:p>
    <w:p w14:paraId="49E35F7C">
      <w:pPr>
        <w:rPr>
          <w:rFonts w:hint="eastAsia"/>
          <w:lang w:val="en-US" w:eastAsia="zh-CN"/>
        </w:rPr>
      </w:pPr>
      <w:r>
        <w:rPr>
          <w:rFonts w:hint="eastAsia"/>
          <w:lang w:val="en-US" w:eastAsia="zh-CN"/>
        </w:rPr>
        <w:t>附图3 项目平面布置图</w:t>
      </w:r>
    </w:p>
    <w:p w14:paraId="064A03BB">
      <w:pPr>
        <w:rPr>
          <w:rFonts w:hint="eastAsia"/>
          <w:lang w:val="en-US" w:eastAsia="zh-CN"/>
        </w:rPr>
      </w:pPr>
    </w:p>
    <w:p w14:paraId="036C8A3C">
      <w:pPr>
        <w:rPr>
          <w:rFonts w:hint="default"/>
          <w:lang w:val="en-US" w:eastAsia="zh-CN"/>
        </w:rPr>
      </w:pPr>
      <w:r>
        <w:rPr>
          <w:rFonts w:hint="eastAsia"/>
          <w:b/>
          <w:bCs/>
          <w:lang w:val="en-US" w:eastAsia="zh-CN"/>
        </w:rPr>
        <w:t>附件</w:t>
      </w:r>
    </w:p>
    <w:p w14:paraId="599A574A">
      <w:pPr>
        <w:rPr>
          <w:rFonts w:hint="eastAsia"/>
          <w:lang w:val="en-US" w:eastAsia="zh-CN"/>
        </w:rPr>
      </w:pPr>
      <w:r>
        <w:rPr>
          <w:rFonts w:hint="eastAsia"/>
          <w:lang w:val="en-US" w:eastAsia="zh-CN"/>
        </w:rPr>
        <w:t>附件1 营业执照</w:t>
      </w:r>
    </w:p>
    <w:p w14:paraId="01FE4317">
      <w:pPr>
        <w:rPr>
          <w:rFonts w:hint="default"/>
          <w:lang w:val="en-US" w:eastAsia="zh-CN"/>
        </w:rPr>
      </w:pPr>
      <w:r>
        <w:rPr>
          <w:rFonts w:hint="eastAsia"/>
          <w:lang w:val="en-US" w:eastAsia="zh-CN"/>
        </w:rPr>
        <w:t>附件2 土地权属文件</w:t>
      </w:r>
    </w:p>
    <w:p w14:paraId="5CE7AC54">
      <w:pPr>
        <w:rPr>
          <w:rFonts w:hint="default"/>
          <w:lang w:val="en-US" w:eastAsia="zh-CN"/>
        </w:rPr>
      </w:pPr>
      <w:r>
        <w:rPr>
          <w:rFonts w:hint="eastAsia"/>
          <w:lang w:val="en-US" w:eastAsia="zh-CN"/>
        </w:rPr>
        <w:t>附件3 立项文件</w:t>
      </w:r>
    </w:p>
    <w:p w14:paraId="475BA2B0">
      <w:pPr>
        <w:rPr>
          <w:rFonts w:hint="eastAsia"/>
          <w:lang w:val="en-US" w:eastAsia="zh-CN"/>
        </w:rPr>
      </w:pPr>
      <w:r>
        <w:rPr>
          <w:rFonts w:hint="eastAsia"/>
          <w:lang w:val="en-US" w:eastAsia="zh-CN"/>
        </w:rPr>
        <w:t>附件4 现有项目环评批复</w:t>
      </w:r>
    </w:p>
    <w:p w14:paraId="5D5E86C7">
      <w:pPr>
        <w:rPr>
          <w:rFonts w:hint="default"/>
          <w:lang w:val="en-US" w:eastAsia="zh-CN"/>
        </w:rPr>
      </w:pPr>
      <w:r>
        <w:rPr>
          <w:rFonts w:hint="eastAsia"/>
          <w:lang w:val="en-US" w:eastAsia="zh-CN"/>
        </w:rPr>
        <w:t>附件5 现有项目验收批复</w:t>
      </w:r>
    </w:p>
    <w:p w14:paraId="64542089">
      <w:pPr>
        <w:rPr>
          <w:rFonts w:hint="eastAsia"/>
          <w:lang w:val="en-US" w:eastAsia="zh-CN"/>
        </w:rPr>
      </w:pPr>
      <w:r>
        <w:rPr>
          <w:rFonts w:hint="eastAsia"/>
          <w:lang w:val="en-US" w:eastAsia="zh-CN"/>
        </w:rPr>
        <w:t>附件6 危废处置协议</w:t>
      </w:r>
    </w:p>
    <w:p w14:paraId="35296BE3"/>
    <w:sectPr>
      <w:pgSz w:w="11906" w:h="16838"/>
      <w:pgMar w:top="1440" w:right="1587" w:bottom="1440" w:left="1587" w:header="851" w:footer="992" w:gutter="0"/>
      <w:pgBorders>
        <w:top w:val="none" w:sz="0" w:space="0"/>
        <w:left w:val="none" w:sz="0" w:space="0"/>
        <w:bottom w:val="none" w:sz="0" w:space="0"/>
        <w:right w:val="none" w:sz="0" w:space="0"/>
      </w:pgBorders>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7667AC9F-97E6-4156-89D7-B992B6A765F2}"/>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楷体_GB2312">
    <w:panose1 w:val="02000000000000000000"/>
    <w:charset w:val="86"/>
    <w:family w:val="auto"/>
    <w:pitch w:val="default"/>
    <w:sig w:usb0="A00002BF" w:usb1="184F6CFA" w:usb2="00000012" w:usb3="00000000" w:csb0="00040001" w:csb1="00000000"/>
    <w:embedRegular r:id="rId2" w:fontKey="{6C195920-6BB2-4214-B6EA-9845F826E6C0}"/>
  </w:font>
  <w:font w:name="仿宋">
    <w:panose1 w:val="02010609060101010101"/>
    <w:charset w:val="86"/>
    <w:family w:val="modern"/>
    <w:pitch w:val="default"/>
    <w:sig w:usb0="800002BF" w:usb1="38CF7CFA" w:usb2="00000016" w:usb3="00000000" w:csb0="00040001" w:csb1="00000000"/>
    <w:embedRegular r:id="rId3" w:fontKey="{864E27AF-C1CF-473F-A629-B877B758A4BF}"/>
  </w:font>
  <w:font w:name="微软雅黑">
    <w:panose1 w:val="020B0503020204020204"/>
    <w:charset w:val="86"/>
    <w:family w:val="auto"/>
    <w:pitch w:val="default"/>
    <w:sig w:usb0="80000287" w:usb1="2ACF3C50" w:usb2="00000016" w:usb3="00000000" w:csb0="0004001F" w:csb1="00000000"/>
    <w:embedRegular r:id="rId4" w:fontKey="{FD37F94B-068C-4D11-AF74-64575C5353F6}"/>
  </w:font>
  <w:font w:name="Cambria Math">
    <w:panose1 w:val="02040503050406030204"/>
    <w:charset w:val="00"/>
    <w:family w:val="auto"/>
    <w:pitch w:val="default"/>
    <w:sig w:usb0="E00006FF" w:usb1="420024FF" w:usb2="02000000" w:usb3="00000000" w:csb0="2000019F" w:csb1="00000000"/>
    <w:embedRegular r:id="rId5" w:fontKey="{5E012DBE-C607-43BE-8E91-AF29906695D1}"/>
  </w:font>
  <w:font w:name="清雅楷书">
    <w:panose1 w:val="02000503000000000000"/>
    <w:charset w:val="86"/>
    <w:family w:val="auto"/>
    <w:pitch w:val="default"/>
    <w:sig w:usb0="8000002F" w:usb1="084164FA" w:usb2="00000012" w:usb3="00000000" w:csb0="00040001" w:csb1="00000000"/>
    <w:embedRegular r:id="rId6" w:fontKey="{6953B694-1B88-4201-B313-B360198D403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F81325">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C945DF3">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2C945DF3">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EA94280"/>
    <w:multiLevelType w:val="singleLevel"/>
    <w:tmpl w:val="EEA94280"/>
    <w:lvl w:ilvl="0" w:tentative="0">
      <w:start w:val="1"/>
      <w:numFmt w:val="decimal"/>
      <w:suff w:val="nothing"/>
      <w:lvlText w:val="（%1）"/>
      <w:lvlJc w:val="left"/>
    </w:lvl>
  </w:abstractNum>
  <w:abstractNum w:abstractNumId="1">
    <w:nsid w:val="F25AC356"/>
    <w:multiLevelType w:val="singleLevel"/>
    <w:tmpl w:val="F25AC356"/>
    <w:lvl w:ilvl="0" w:tentative="0">
      <w:start w:val="3"/>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I4OTQyYWQxMTk4OThiOTA2YzA1YjgxN2IzYjZkMmIifQ=="/>
  </w:docVars>
  <w:rsids>
    <w:rsidRoot w:val="1D7F664E"/>
    <w:rsid w:val="000552F4"/>
    <w:rsid w:val="005673A4"/>
    <w:rsid w:val="00645991"/>
    <w:rsid w:val="00691900"/>
    <w:rsid w:val="00882190"/>
    <w:rsid w:val="00B06E28"/>
    <w:rsid w:val="00B405E6"/>
    <w:rsid w:val="00D01278"/>
    <w:rsid w:val="00D02529"/>
    <w:rsid w:val="00DC5579"/>
    <w:rsid w:val="00FC1153"/>
    <w:rsid w:val="01131056"/>
    <w:rsid w:val="013B2B96"/>
    <w:rsid w:val="01487285"/>
    <w:rsid w:val="01861B12"/>
    <w:rsid w:val="019A6605"/>
    <w:rsid w:val="01E5212E"/>
    <w:rsid w:val="01F54D28"/>
    <w:rsid w:val="02092C09"/>
    <w:rsid w:val="021330FC"/>
    <w:rsid w:val="02214A54"/>
    <w:rsid w:val="0230085D"/>
    <w:rsid w:val="02561432"/>
    <w:rsid w:val="026C7317"/>
    <w:rsid w:val="028265A2"/>
    <w:rsid w:val="028B5457"/>
    <w:rsid w:val="028E4F47"/>
    <w:rsid w:val="02CF10B4"/>
    <w:rsid w:val="02FF7BF3"/>
    <w:rsid w:val="03045584"/>
    <w:rsid w:val="030F42DA"/>
    <w:rsid w:val="03517FC2"/>
    <w:rsid w:val="0365214C"/>
    <w:rsid w:val="036828CB"/>
    <w:rsid w:val="037979A5"/>
    <w:rsid w:val="03AF696B"/>
    <w:rsid w:val="03C5651D"/>
    <w:rsid w:val="03D670CD"/>
    <w:rsid w:val="03EA2651"/>
    <w:rsid w:val="03F84D6E"/>
    <w:rsid w:val="03FA55FA"/>
    <w:rsid w:val="03FB485E"/>
    <w:rsid w:val="041E34E3"/>
    <w:rsid w:val="04294F27"/>
    <w:rsid w:val="04320460"/>
    <w:rsid w:val="043A5387"/>
    <w:rsid w:val="043F0BEF"/>
    <w:rsid w:val="04425FE9"/>
    <w:rsid w:val="04481D8A"/>
    <w:rsid w:val="04A171B4"/>
    <w:rsid w:val="04A647CA"/>
    <w:rsid w:val="04C3537C"/>
    <w:rsid w:val="04D561BE"/>
    <w:rsid w:val="04D623D1"/>
    <w:rsid w:val="04EF43C3"/>
    <w:rsid w:val="04F01EE9"/>
    <w:rsid w:val="04FD0162"/>
    <w:rsid w:val="052971A9"/>
    <w:rsid w:val="0533099B"/>
    <w:rsid w:val="054512FC"/>
    <w:rsid w:val="05571F68"/>
    <w:rsid w:val="05687CD1"/>
    <w:rsid w:val="05A056BD"/>
    <w:rsid w:val="05C03C5B"/>
    <w:rsid w:val="05CA44E8"/>
    <w:rsid w:val="05E23147"/>
    <w:rsid w:val="06226E8B"/>
    <w:rsid w:val="0628019F"/>
    <w:rsid w:val="06450013"/>
    <w:rsid w:val="06565D7C"/>
    <w:rsid w:val="067F19C3"/>
    <w:rsid w:val="068A357C"/>
    <w:rsid w:val="06974444"/>
    <w:rsid w:val="06AE3E0A"/>
    <w:rsid w:val="06C929F2"/>
    <w:rsid w:val="06D2363E"/>
    <w:rsid w:val="071A5C49"/>
    <w:rsid w:val="07366080"/>
    <w:rsid w:val="078B414B"/>
    <w:rsid w:val="07A113DB"/>
    <w:rsid w:val="07FB6F8A"/>
    <w:rsid w:val="08200903"/>
    <w:rsid w:val="08654626"/>
    <w:rsid w:val="08751B15"/>
    <w:rsid w:val="08E25FED"/>
    <w:rsid w:val="08E367C5"/>
    <w:rsid w:val="08F57ACE"/>
    <w:rsid w:val="08FB1CFE"/>
    <w:rsid w:val="092B4317"/>
    <w:rsid w:val="093554A9"/>
    <w:rsid w:val="0955056D"/>
    <w:rsid w:val="0966277A"/>
    <w:rsid w:val="097A7B38"/>
    <w:rsid w:val="09EB2C7F"/>
    <w:rsid w:val="0A210598"/>
    <w:rsid w:val="0A40746F"/>
    <w:rsid w:val="0A410AF1"/>
    <w:rsid w:val="0A531E98"/>
    <w:rsid w:val="0A5B19B0"/>
    <w:rsid w:val="0A5C592B"/>
    <w:rsid w:val="0A720890"/>
    <w:rsid w:val="0AC65F33"/>
    <w:rsid w:val="0AE20526"/>
    <w:rsid w:val="0AF142C5"/>
    <w:rsid w:val="0AFD221C"/>
    <w:rsid w:val="0AFD2C6A"/>
    <w:rsid w:val="0B212DFC"/>
    <w:rsid w:val="0B2847EE"/>
    <w:rsid w:val="0B4374F7"/>
    <w:rsid w:val="0B802441"/>
    <w:rsid w:val="0B8B471A"/>
    <w:rsid w:val="0B9A0544"/>
    <w:rsid w:val="0BA61872"/>
    <w:rsid w:val="0BB47AAC"/>
    <w:rsid w:val="0BBC2B25"/>
    <w:rsid w:val="0BFC5617"/>
    <w:rsid w:val="0C0F534B"/>
    <w:rsid w:val="0C16522F"/>
    <w:rsid w:val="0C1A0147"/>
    <w:rsid w:val="0C3D61A1"/>
    <w:rsid w:val="0C566AD6"/>
    <w:rsid w:val="0C676F35"/>
    <w:rsid w:val="0C796C68"/>
    <w:rsid w:val="0CAD246E"/>
    <w:rsid w:val="0CC35E19"/>
    <w:rsid w:val="0CC668A5"/>
    <w:rsid w:val="0CCE0D62"/>
    <w:rsid w:val="0CDD3AEB"/>
    <w:rsid w:val="0CE265BB"/>
    <w:rsid w:val="0CE76C15"/>
    <w:rsid w:val="0CF05602"/>
    <w:rsid w:val="0D3779E5"/>
    <w:rsid w:val="0DA0008B"/>
    <w:rsid w:val="0DA90E87"/>
    <w:rsid w:val="0DC14423"/>
    <w:rsid w:val="0DDA7292"/>
    <w:rsid w:val="0DED64B7"/>
    <w:rsid w:val="0DF06534"/>
    <w:rsid w:val="0E1C0F1B"/>
    <w:rsid w:val="0E2F31E9"/>
    <w:rsid w:val="0E4C3A5C"/>
    <w:rsid w:val="0E5139F9"/>
    <w:rsid w:val="0E941B37"/>
    <w:rsid w:val="0EA76787"/>
    <w:rsid w:val="0EAC6E81"/>
    <w:rsid w:val="0EB1363B"/>
    <w:rsid w:val="0ED2440E"/>
    <w:rsid w:val="0EF12AE6"/>
    <w:rsid w:val="0F0C3DC3"/>
    <w:rsid w:val="0F20786F"/>
    <w:rsid w:val="0F2F6D43"/>
    <w:rsid w:val="0F306279"/>
    <w:rsid w:val="0F5157A2"/>
    <w:rsid w:val="0F5337A0"/>
    <w:rsid w:val="0F6A0FB2"/>
    <w:rsid w:val="0F7B115A"/>
    <w:rsid w:val="0F89169A"/>
    <w:rsid w:val="0FA364D6"/>
    <w:rsid w:val="0FB436F8"/>
    <w:rsid w:val="0FBB0798"/>
    <w:rsid w:val="0FD85487"/>
    <w:rsid w:val="0FF35FE1"/>
    <w:rsid w:val="0FFD54BA"/>
    <w:rsid w:val="10031A91"/>
    <w:rsid w:val="10284C2D"/>
    <w:rsid w:val="103233B6"/>
    <w:rsid w:val="1047050D"/>
    <w:rsid w:val="105C1B2F"/>
    <w:rsid w:val="107309EB"/>
    <w:rsid w:val="107B3A42"/>
    <w:rsid w:val="10AA3894"/>
    <w:rsid w:val="10BD35C7"/>
    <w:rsid w:val="10C201D6"/>
    <w:rsid w:val="10EE19D3"/>
    <w:rsid w:val="11205904"/>
    <w:rsid w:val="11472E91"/>
    <w:rsid w:val="114D6B16"/>
    <w:rsid w:val="11550591"/>
    <w:rsid w:val="11603F53"/>
    <w:rsid w:val="11897CE8"/>
    <w:rsid w:val="11B4202D"/>
    <w:rsid w:val="11C23AB8"/>
    <w:rsid w:val="11C646FD"/>
    <w:rsid w:val="11DB182B"/>
    <w:rsid w:val="11EA579E"/>
    <w:rsid w:val="120C1B9A"/>
    <w:rsid w:val="124318AA"/>
    <w:rsid w:val="124D4F3D"/>
    <w:rsid w:val="12541D09"/>
    <w:rsid w:val="12694F95"/>
    <w:rsid w:val="12705219"/>
    <w:rsid w:val="12793437"/>
    <w:rsid w:val="127F4960"/>
    <w:rsid w:val="12A14823"/>
    <w:rsid w:val="13283BBE"/>
    <w:rsid w:val="133C054F"/>
    <w:rsid w:val="1358363C"/>
    <w:rsid w:val="13BA1693"/>
    <w:rsid w:val="13F53078"/>
    <w:rsid w:val="141177C1"/>
    <w:rsid w:val="14261483"/>
    <w:rsid w:val="1426657D"/>
    <w:rsid w:val="14292B56"/>
    <w:rsid w:val="142B7C44"/>
    <w:rsid w:val="143D67CD"/>
    <w:rsid w:val="14554352"/>
    <w:rsid w:val="145B1CE7"/>
    <w:rsid w:val="1473046D"/>
    <w:rsid w:val="149F15FA"/>
    <w:rsid w:val="14B7657F"/>
    <w:rsid w:val="14BF71E2"/>
    <w:rsid w:val="14C173FE"/>
    <w:rsid w:val="14DA013C"/>
    <w:rsid w:val="150B4161"/>
    <w:rsid w:val="151E65FF"/>
    <w:rsid w:val="152158DE"/>
    <w:rsid w:val="15564E61"/>
    <w:rsid w:val="155C30D0"/>
    <w:rsid w:val="157006D8"/>
    <w:rsid w:val="157248F3"/>
    <w:rsid w:val="157B75AD"/>
    <w:rsid w:val="15E038B4"/>
    <w:rsid w:val="15E310A2"/>
    <w:rsid w:val="162866FA"/>
    <w:rsid w:val="16331C36"/>
    <w:rsid w:val="16430175"/>
    <w:rsid w:val="165C7A79"/>
    <w:rsid w:val="16A14DF1"/>
    <w:rsid w:val="16BA4105"/>
    <w:rsid w:val="16CE5A82"/>
    <w:rsid w:val="16DA75EF"/>
    <w:rsid w:val="16DC407B"/>
    <w:rsid w:val="16E53C9C"/>
    <w:rsid w:val="16F21AF1"/>
    <w:rsid w:val="17036C7B"/>
    <w:rsid w:val="17097AFE"/>
    <w:rsid w:val="17151730"/>
    <w:rsid w:val="177B7D38"/>
    <w:rsid w:val="179708A5"/>
    <w:rsid w:val="17B15508"/>
    <w:rsid w:val="180715CC"/>
    <w:rsid w:val="18365A0D"/>
    <w:rsid w:val="184E52CB"/>
    <w:rsid w:val="18506ACF"/>
    <w:rsid w:val="18772E29"/>
    <w:rsid w:val="18B25F38"/>
    <w:rsid w:val="18B57F73"/>
    <w:rsid w:val="18C4730F"/>
    <w:rsid w:val="18D725FB"/>
    <w:rsid w:val="18E3357D"/>
    <w:rsid w:val="18F97167"/>
    <w:rsid w:val="19226886"/>
    <w:rsid w:val="19501EDC"/>
    <w:rsid w:val="198F3627"/>
    <w:rsid w:val="19996254"/>
    <w:rsid w:val="19AB252D"/>
    <w:rsid w:val="19BC6185"/>
    <w:rsid w:val="19D86C87"/>
    <w:rsid w:val="19DE010A"/>
    <w:rsid w:val="1A005443"/>
    <w:rsid w:val="1A306A7E"/>
    <w:rsid w:val="1A332204"/>
    <w:rsid w:val="1A41348C"/>
    <w:rsid w:val="1A475CB0"/>
    <w:rsid w:val="1A502127"/>
    <w:rsid w:val="1A7D5911"/>
    <w:rsid w:val="1A8E101F"/>
    <w:rsid w:val="1AB95B8E"/>
    <w:rsid w:val="1ACB4B33"/>
    <w:rsid w:val="1AD34930"/>
    <w:rsid w:val="1ADA340E"/>
    <w:rsid w:val="1ADB18F0"/>
    <w:rsid w:val="1AE15B68"/>
    <w:rsid w:val="1AEE6496"/>
    <w:rsid w:val="1B1E590D"/>
    <w:rsid w:val="1B26620D"/>
    <w:rsid w:val="1B32070E"/>
    <w:rsid w:val="1B385F1B"/>
    <w:rsid w:val="1B621343"/>
    <w:rsid w:val="1B636B19"/>
    <w:rsid w:val="1B781C36"/>
    <w:rsid w:val="1B9238A2"/>
    <w:rsid w:val="1BAB226E"/>
    <w:rsid w:val="1BB362FC"/>
    <w:rsid w:val="1BD6378F"/>
    <w:rsid w:val="1BD658B7"/>
    <w:rsid w:val="1BD72DB7"/>
    <w:rsid w:val="1BE307BE"/>
    <w:rsid w:val="1BE31E18"/>
    <w:rsid w:val="1BEF055C"/>
    <w:rsid w:val="1BF105C9"/>
    <w:rsid w:val="1BF63E31"/>
    <w:rsid w:val="1C220782"/>
    <w:rsid w:val="1C2E5379"/>
    <w:rsid w:val="1C511068"/>
    <w:rsid w:val="1C5B5A42"/>
    <w:rsid w:val="1C633B5F"/>
    <w:rsid w:val="1CF704DD"/>
    <w:rsid w:val="1D062D03"/>
    <w:rsid w:val="1D28626C"/>
    <w:rsid w:val="1D2C40BC"/>
    <w:rsid w:val="1D3339B8"/>
    <w:rsid w:val="1D6848BB"/>
    <w:rsid w:val="1D6F5C49"/>
    <w:rsid w:val="1D7F664E"/>
    <w:rsid w:val="1D835C05"/>
    <w:rsid w:val="1DA376A1"/>
    <w:rsid w:val="1DAF3752"/>
    <w:rsid w:val="1DDE4B7D"/>
    <w:rsid w:val="1DFE521F"/>
    <w:rsid w:val="1E125451"/>
    <w:rsid w:val="1E27481D"/>
    <w:rsid w:val="1E5D4164"/>
    <w:rsid w:val="1E697AC5"/>
    <w:rsid w:val="1E8F3F05"/>
    <w:rsid w:val="1E9B2A6E"/>
    <w:rsid w:val="1EA26DE3"/>
    <w:rsid w:val="1EA46DB9"/>
    <w:rsid w:val="1F016D75"/>
    <w:rsid w:val="1F2B5BA0"/>
    <w:rsid w:val="1F3D3CDF"/>
    <w:rsid w:val="1FA37E2C"/>
    <w:rsid w:val="1FBA6F24"/>
    <w:rsid w:val="1FDC04D4"/>
    <w:rsid w:val="1FE0306F"/>
    <w:rsid w:val="1FEF3071"/>
    <w:rsid w:val="20103DF1"/>
    <w:rsid w:val="20166850"/>
    <w:rsid w:val="202251F5"/>
    <w:rsid w:val="202C6073"/>
    <w:rsid w:val="203171E6"/>
    <w:rsid w:val="20344F28"/>
    <w:rsid w:val="2043516B"/>
    <w:rsid w:val="207738CD"/>
    <w:rsid w:val="207B66B3"/>
    <w:rsid w:val="20806F21"/>
    <w:rsid w:val="20A26336"/>
    <w:rsid w:val="20BD4F1E"/>
    <w:rsid w:val="20D65FDF"/>
    <w:rsid w:val="20D83B05"/>
    <w:rsid w:val="20DD6F2F"/>
    <w:rsid w:val="20DE23E5"/>
    <w:rsid w:val="20E96031"/>
    <w:rsid w:val="20EA3839"/>
    <w:rsid w:val="20F73C1B"/>
    <w:rsid w:val="21056B7A"/>
    <w:rsid w:val="210E5779"/>
    <w:rsid w:val="212C5BFF"/>
    <w:rsid w:val="213243E7"/>
    <w:rsid w:val="21456AA0"/>
    <w:rsid w:val="217355DC"/>
    <w:rsid w:val="21C85928"/>
    <w:rsid w:val="21F52EF8"/>
    <w:rsid w:val="21FD67B0"/>
    <w:rsid w:val="21FE134A"/>
    <w:rsid w:val="22037739"/>
    <w:rsid w:val="225A3B0B"/>
    <w:rsid w:val="2265586D"/>
    <w:rsid w:val="22AB456A"/>
    <w:rsid w:val="22D25944"/>
    <w:rsid w:val="22DE117B"/>
    <w:rsid w:val="22E03145"/>
    <w:rsid w:val="22E06CA1"/>
    <w:rsid w:val="22E83DA8"/>
    <w:rsid w:val="2302587B"/>
    <w:rsid w:val="23144B9D"/>
    <w:rsid w:val="23146F6E"/>
    <w:rsid w:val="2369313B"/>
    <w:rsid w:val="23B731E9"/>
    <w:rsid w:val="23C14D25"/>
    <w:rsid w:val="23F80BF7"/>
    <w:rsid w:val="24102AC5"/>
    <w:rsid w:val="242515DF"/>
    <w:rsid w:val="242D23BA"/>
    <w:rsid w:val="243454F7"/>
    <w:rsid w:val="24350EEC"/>
    <w:rsid w:val="244514B2"/>
    <w:rsid w:val="24C3687B"/>
    <w:rsid w:val="24C83E91"/>
    <w:rsid w:val="24DB5972"/>
    <w:rsid w:val="24FD5565"/>
    <w:rsid w:val="25050C41"/>
    <w:rsid w:val="25292B82"/>
    <w:rsid w:val="253A0D01"/>
    <w:rsid w:val="254E25E8"/>
    <w:rsid w:val="25585215"/>
    <w:rsid w:val="258A49D0"/>
    <w:rsid w:val="25983863"/>
    <w:rsid w:val="25EA5336"/>
    <w:rsid w:val="25EF656B"/>
    <w:rsid w:val="25F25669"/>
    <w:rsid w:val="26612D6B"/>
    <w:rsid w:val="26642ABE"/>
    <w:rsid w:val="266611FB"/>
    <w:rsid w:val="266D29E7"/>
    <w:rsid w:val="26E30416"/>
    <w:rsid w:val="26EF1BA9"/>
    <w:rsid w:val="26F176CF"/>
    <w:rsid w:val="26FE1DEC"/>
    <w:rsid w:val="27021EA4"/>
    <w:rsid w:val="27027B2E"/>
    <w:rsid w:val="27147861"/>
    <w:rsid w:val="27375C8E"/>
    <w:rsid w:val="27457A1B"/>
    <w:rsid w:val="2751016E"/>
    <w:rsid w:val="278247CB"/>
    <w:rsid w:val="279462AC"/>
    <w:rsid w:val="279966F9"/>
    <w:rsid w:val="279E24B9"/>
    <w:rsid w:val="27E2526A"/>
    <w:rsid w:val="27E4338C"/>
    <w:rsid w:val="27F22F73"/>
    <w:rsid w:val="28024768"/>
    <w:rsid w:val="280C4E96"/>
    <w:rsid w:val="281A4A03"/>
    <w:rsid w:val="283F090E"/>
    <w:rsid w:val="283F2E1B"/>
    <w:rsid w:val="28497097"/>
    <w:rsid w:val="28726663"/>
    <w:rsid w:val="28E82D54"/>
    <w:rsid w:val="28EA087A"/>
    <w:rsid w:val="291458F7"/>
    <w:rsid w:val="292C2C40"/>
    <w:rsid w:val="294361DC"/>
    <w:rsid w:val="294855A0"/>
    <w:rsid w:val="29AC6221"/>
    <w:rsid w:val="29D07A70"/>
    <w:rsid w:val="29D37560"/>
    <w:rsid w:val="29DC75D4"/>
    <w:rsid w:val="29E77AA6"/>
    <w:rsid w:val="2A0E1655"/>
    <w:rsid w:val="2A200A15"/>
    <w:rsid w:val="2A2722E3"/>
    <w:rsid w:val="2A5E2BEC"/>
    <w:rsid w:val="2A705473"/>
    <w:rsid w:val="2A9B3276"/>
    <w:rsid w:val="2ABA427C"/>
    <w:rsid w:val="2ACF5F79"/>
    <w:rsid w:val="2AD0584D"/>
    <w:rsid w:val="2AD571B7"/>
    <w:rsid w:val="2AD83742"/>
    <w:rsid w:val="2AFD7873"/>
    <w:rsid w:val="2B140A52"/>
    <w:rsid w:val="2B284CA6"/>
    <w:rsid w:val="2B4A7991"/>
    <w:rsid w:val="2B591CE7"/>
    <w:rsid w:val="2B870AF0"/>
    <w:rsid w:val="2BA625F3"/>
    <w:rsid w:val="2BB1742D"/>
    <w:rsid w:val="2BC576B3"/>
    <w:rsid w:val="2BC85C3C"/>
    <w:rsid w:val="2BCB0D10"/>
    <w:rsid w:val="2BCE7FDF"/>
    <w:rsid w:val="2BDB110D"/>
    <w:rsid w:val="2C2E3173"/>
    <w:rsid w:val="2C3B319A"/>
    <w:rsid w:val="2C4402A1"/>
    <w:rsid w:val="2CBA0563"/>
    <w:rsid w:val="2CDA29B3"/>
    <w:rsid w:val="2CFD0465"/>
    <w:rsid w:val="2D0A2D91"/>
    <w:rsid w:val="2D224D02"/>
    <w:rsid w:val="2D612B18"/>
    <w:rsid w:val="2D684463"/>
    <w:rsid w:val="2D6C5D01"/>
    <w:rsid w:val="2DA350AD"/>
    <w:rsid w:val="2DB9081B"/>
    <w:rsid w:val="2DCA6ECC"/>
    <w:rsid w:val="2DE0049D"/>
    <w:rsid w:val="2E114AFB"/>
    <w:rsid w:val="2E244142"/>
    <w:rsid w:val="2E60513A"/>
    <w:rsid w:val="2E774004"/>
    <w:rsid w:val="2E980D78"/>
    <w:rsid w:val="2E9D6949"/>
    <w:rsid w:val="2ED906EF"/>
    <w:rsid w:val="2EFC2E12"/>
    <w:rsid w:val="2F6C023B"/>
    <w:rsid w:val="2F745341"/>
    <w:rsid w:val="2F7D0BFC"/>
    <w:rsid w:val="2FAC2100"/>
    <w:rsid w:val="2FBE46A6"/>
    <w:rsid w:val="2FD47F42"/>
    <w:rsid w:val="2FD944DB"/>
    <w:rsid w:val="2FE5304B"/>
    <w:rsid w:val="30303A1F"/>
    <w:rsid w:val="305330D0"/>
    <w:rsid w:val="3070548A"/>
    <w:rsid w:val="30782C0F"/>
    <w:rsid w:val="30A9101A"/>
    <w:rsid w:val="30C145B6"/>
    <w:rsid w:val="30CB25D0"/>
    <w:rsid w:val="30E91115"/>
    <w:rsid w:val="30FC55EE"/>
    <w:rsid w:val="31127610"/>
    <w:rsid w:val="31197F4E"/>
    <w:rsid w:val="311E19F3"/>
    <w:rsid w:val="311E37B6"/>
    <w:rsid w:val="31206D03"/>
    <w:rsid w:val="31211DB6"/>
    <w:rsid w:val="313308E4"/>
    <w:rsid w:val="314E5151"/>
    <w:rsid w:val="31636260"/>
    <w:rsid w:val="316A39E1"/>
    <w:rsid w:val="316D029A"/>
    <w:rsid w:val="31794E91"/>
    <w:rsid w:val="31813D45"/>
    <w:rsid w:val="3186639E"/>
    <w:rsid w:val="31AD4B3A"/>
    <w:rsid w:val="31CC4FC0"/>
    <w:rsid w:val="3222750B"/>
    <w:rsid w:val="3250694A"/>
    <w:rsid w:val="326B2236"/>
    <w:rsid w:val="327411B4"/>
    <w:rsid w:val="32A93F8C"/>
    <w:rsid w:val="32B11D48"/>
    <w:rsid w:val="32F715D4"/>
    <w:rsid w:val="330D0F5A"/>
    <w:rsid w:val="331E0810"/>
    <w:rsid w:val="332520C3"/>
    <w:rsid w:val="337C30AF"/>
    <w:rsid w:val="338053ED"/>
    <w:rsid w:val="33A822A1"/>
    <w:rsid w:val="33F425AD"/>
    <w:rsid w:val="341C1F51"/>
    <w:rsid w:val="34346E4D"/>
    <w:rsid w:val="34390D95"/>
    <w:rsid w:val="34447784"/>
    <w:rsid w:val="345D63A4"/>
    <w:rsid w:val="346C1D5F"/>
    <w:rsid w:val="3482405C"/>
    <w:rsid w:val="34871673"/>
    <w:rsid w:val="349E4382"/>
    <w:rsid w:val="349F3E73"/>
    <w:rsid w:val="34A3453E"/>
    <w:rsid w:val="34B8747A"/>
    <w:rsid w:val="34C24459"/>
    <w:rsid w:val="34C71A6F"/>
    <w:rsid w:val="34E22D4D"/>
    <w:rsid w:val="34E645EB"/>
    <w:rsid w:val="34F32864"/>
    <w:rsid w:val="351F78AA"/>
    <w:rsid w:val="3563611B"/>
    <w:rsid w:val="35AE771F"/>
    <w:rsid w:val="35B00755"/>
    <w:rsid w:val="35B02EB6"/>
    <w:rsid w:val="35BB5A78"/>
    <w:rsid w:val="360E4186"/>
    <w:rsid w:val="361E7DB5"/>
    <w:rsid w:val="36323721"/>
    <w:rsid w:val="363C57D6"/>
    <w:rsid w:val="36513CE6"/>
    <w:rsid w:val="3654016C"/>
    <w:rsid w:val="36581519"/>
    <w:rsid w:val="3679323D"/>
    <w:rsid w:val="36962041"/>
    <w:rsid w:val="36AA3C04"/>
    <w:rsid w:val="36AC6562"/>
    <w:rsid w:val="36D37347"/>
    <w:rsid w:val="36E032BC"/>
    <w:rsid w:val="370A193E"/>
    <w:rsid w:val="371B1275"/>
    <w:rsid w:val="37552639"/>
    <w:rsid w:val="376A3A85"/>
    <w:rsid w:val="376B202F"/>
    <w:rsid w:val="376C65F4"/>
    <w:rsid w:val="3772660A"/>
    <w:rsid w:val="37985945"/>
    <w:rsid w:val="37A662B4"/>
    <w:rsid w:val="37EB016A"/>
    <w:rsid w:val="37FF2434"/>
    <w:rsid w:val="38062F81"/>
    <w:rsid w:val="386A0BC2"/>
    <w:rsid w:val="38787C50"/>
    <w:rsid w:val="38A24CCD"/>
    <w:rsid w:val="38AF2F46"/>
    <w:rsid w:val="38CE6F11"/>
    <w:rsid w:val="39930ABA"/>
    <w:rsid w:val="39B3469A"/>
    <w:rsid w:val="39B70223"/>
    <w:rsid w:val="3A087741"/>
    <w:rsid w:val="3A0912D4"/>
    <w:rsid w:val="3A347BA7"/>
    <w:rsid w:val="3A5B15D7"/>
    <w:rsid w:val="3AAB76BC"/>
    <w:rsid w:val="3AD54001"/>
    <w:rsid w:val="3ADB0417"/>
    <w:rsid w:val="3AFB2473"/>
    <w:rsid w:val="3B2C5F92"/>
    <w:rsid w:val="3B3243A4"/>
    <w:rsid w:val="3B392F9B"/>
    <w:rsid w:val="3B457B92"/>
    <w:rsid w:val="3B7A7FBD"/>
    <w:rsid w:val="3BAB6EF2"/>
    <w:rsid w:val="3BB54D17"/>
    <w:rsid w:val="3BDD7DCA"/>
    <w:rsid w:val="3BF77484"/>
    <w:rsid w:val="3BFF2436"/>
    <w:rsid w:val="3C026F2C"/>
    <w:rsid w:val="3C08753D"/>
    <w:rsid w:val="3C1934F8"/>
    <w:rsid w:val="3C231744"/>
    <w:rsid w:val="3C3C2D43"/>
    <w:rsid w:val="3C4147FD"/>
    <w:rsid w:val="3C463BC1"/>
    <w:rsid w:val="3C845B72"/>
    <w:rsid w:val="3C860462"/>
    <w:rsid w:val="3C8963A2"/>
    <w:rsid w:val="3C8A1D00"/>
    <w:rsid w:val="3C9D24E8"/>
    <w:rsid w:val="3CC82828"/>
    <w:rsid w:val="3CCD051D"/>
    <w:rsid w:val="3CD15B81"/>
    <w:rsid w:val="3CE05DC4"/>
    <w:rsid w:val="3CE33B06"/>
    <w:rsid w:val="3CF16201"/>
    <w:rsid w:val="3D143CBF"/>
    <w:rsid w:val="3D1E069A"/>
    <w:rsid w:val="3D1E4B3E"/>
    <w:rsid w:val="3D31760F"/>
    <w:rsid w:val="3D403908"/>
    <w:rsid w:val="3D4E0F7F"/>
    <w:rsid w:val="3D762284"/>
    <w:rsid w:val="3D7B789B"/>
    <w:rsid w:val="3DA83CC3"/>
    <w:rsid w:val="3DD551FD"/>
    <w:rsid w:val="3DEE62BF"/>
    <w:rsid w:val="3DF332FE"/>
    <w:rsid w:val="3DF80D16"/>
    <w:rsid w:val="3DFA4C63"/>
    <w:rsid w:val="3E2D5039"/>
    <w:rsid w:val="3E3D07EE"/>
    <w:rsid w:val="3E597534"/>
    <w:rsid w:val="3E6B1E2F"/>
    <w:rsid w:val="3E6B790F"/>
    <w:rsid w:val="3E946E66"/>
    <w:rsid w:val="3EA11583"/>
    <w:rsid w:val="3EA1722B"/>
    <w:rsid w:val="3EAA2EF6"/>
    <w:rsid w:val="3EF34A48"/>
    <w:rsid w:val="3F033FEC"/>
    <w:rsid w:val="3F231C80"/>
    <w:rsid w:val="3F476304"/>
    <w:rsid w:val="3F7171A7"/>
    <w:rsid w:val="3F7D3D9E"/>
    <w:rsid w:val="3FA65C1E"/>
    <w:rsid w:val="3FBB0422"/>
    <w:rsid w:val="3FF676AC"/>
    <w:rsid w:val="401A347C"/>
    <w:rsid w:val="406E36E7"/>
    <w:rsid w:val="407F3822"/>
    <w:rsid w:val="40915323"/>
    <w:rsid w:val="409A0980"/>
    <w:rsid w:val="409F1DC9"/>
    <w:rsid w:val="40CA760B"/>
    <w:rsid w:val="40D42B1D"/>
    <w:rsid w:val="40D6341C"/>
    <w:rsid w:val="40DF25DF"/>
    <w:rsid w:val="40E57E4D"/>
    <w:rsid w:val="410C568F"/>
    <w:rsid w:val="411643F0"/>
    <w:rsid w:val="41596145"/>
    <w:rsid w:val="416B088F"/>
    <w:rsid w:val="418D4040"/>
    <w:rsid w:val="41914F1D"/>
    <w:rsid w:val="41BB6E00"/>
    <w:rsid w:val="41DB0AC6"/>
    <w:rsid w:val="41F8595E"/>
    <w:rsid w:val="421F738E"/>
    <w:rsid w:val="42817701"/>
    <w:rsid w:val="428B521C"/>
    <w:rsid w:val="42A258CA"/>
    <w:rsid w:val="42AC5635"/>
    <w:rsid w:val="42B0401C"/>
    <w:rsid w:val="42C716E4"/>
    <w:rsid w:val="42C817D4"/>
    <w:rsid w:val="42CB6BCE"/>
    <w:rsid w:val="42E44134"/>
    <w:rsid w:val="43160791"/>
    <w:rsid w:val="432342B6"/>
    <w:rsid w:val="43280C11"/>
    <w:rsid w:val="432C7A52"/>
    <w:rsid w:val="433378D3"/>
    <w:rsid w:val="4352109E"/>
    <w:rsid w:val="43566DE0"/>
    <w:rsid w:val="4377406A"/>
    <w:rsid w:val="43862465"/>
    <w:rsid w:val="4392593E"/>
    <w:rsid w:val="43A35D9D"/>
    <w:rsid w:val="43D267BD"/>
    <w:rsid w:val="44184095"/>
    <w:rsid w:val="44214C7B"/>
    <w:rsid w:val="442B034B"/>
    <w:rsid w:val="44316F05"/>
    <w:rsid w:val="443D58AA"/>
    <w:rsid w:val="44461FB5"/>
    <w:rsid w:val="44682714"/>
    <w:rsid w:val="44890AEF"/>
    <w:rsid w:val="44D97CC8"/>
    <w:rsid w:val="44DB3636"/>
    <w:rsid w:val="44E93C84"/>
    <w:rsid w:val="44FA19ED"/>
    <w:rsid w:val="44FC39B7"/>
    <w:rsid w:val="450929D1"/>
    <w:rsid w:val="45282BAD"/>
    <w:rsid w:val="455375C0"/>
    <w:rsid w:val="4554734F"/>
    <w:rsid w:val="455A06DD"/>
    <w:rsid w:val="45C73FC5"/>
    <w:rsid w:val="45CF4C28"/>
    <w:rsid w:val="45F11042"/>
    <w:rsid w:val="45F8417E"/>
    <w:rsid w:val="46243F0D"/>
    <w:rsid w:val="46511757"/>
    <w:rsid w:val="46625A9C"/>
    <w:rsid w:val="46731A57"/>
    <w:rsid w:val="46771071"/>
    <w:rsid w:val="468365B4"/>
    <w:rsid w:val="469F284C"/>
    <w:rsid w:val="46D544C0"/>
    <w:rsid w:val="46F21A2C"/>
    <w:rsid w:val="471127F3"/>
    <w:rsid w:val="47357504"/>
    <w:rsid w:val="47814C12"/>
    <w:rsid w:val="478C7274"/>
    <w:rsid w:val="47E12716"/>
    <w:rsid w:val="47E86299"/>
    <w:rsid w:val="47F60B58"/>
    <w:rsid w:val="47F6649C"/>
    <w:rsid w:val="48333FF5"/>
    <w:rsid w:val="48420509"/>
    <w:rsid w:val="484E10AB"/>
    <w:rsid w:val="48623B31"/>
    <w:rsid w:val="486712F7"/>
    <w:rsid w:val="4877509F"/>
    <w:rsid w:val="487D096B"/>
    <w:rsid w:val="487D6BBD"/>
    <w:rsid w:val="48934632"/>
    <w:rsid w:val="48CE6AED"/>
    <w:rsid w:val="48E252F1"/>
    <w:rsid w:val="48F13107"/>
    <w:rsid w:val="48F859E0"/>
    <w:rsid w:val="49103278"/>
    <w:rsid w:val="4918558E"/>
    <w:rsid w:val="492405F0"/>
    <w:rsid w:val="4974069B"/>
    <w:rsid w:val="49804BB7"/>
    <w:rsid w:val="49AC366C"/>
    <w:rsid w:val="49AC7392"/>
    <w:rsid w:val="49BF32F6"/>
    <w:rsid w:val="49E54A1A"/>
    <w:rsid w:val="49E62540"/>
    <w:rsid w:val="49ED1B20"/>
    <w:rsid w:val="49EE2F45"/>
    <w:rsid w:val="4A0F1227"/>
    <w:rsid w:val="4A1B19A9"/>
    <w:rsid w:val="4A6260E1"/>
    <w:rsid w:val="4A7D2EA4"/>
    <w:rsid w:val="4A8204BA"/>
    <w:rsid w:val="4A9B5A20"/>
    <w:rsid w:val="4AD52CE0"/>
    <w:rsid w:val="4ADA1F63"/>
    <w:rsid w:val="4ADB5E1D"/>
    <w:rsid w:val="4AFA47E9"/>
    <w:rsid w:val="4B0345FD"/>
    <w:rsid w:val="4B1A06F3"/>
    <w:rsid w:val="4B4D48CE"/>
    <w:rsid w:val="4B532522"/>
    <w:rsid w:val="4B7818BD"/>
    <w:rsid w:val="4B9F1B8C"/>
    <w:rsid w:val="4BE40B9E"/>
    <w:rsid w:val="4BEF0824"/>
    <w:rsid w:val="4C15710C"/>
    <w:rsid w:val="4C254C16"/>
    <w:rsid w:val="4C351396"/>
    <w:rsid w:val="4C481290"/>
    <w:rsid w:val="4C561BDA"/>
    <w:rsid w:val="4C8F3EBC"/>
    <w:rsid w:val="4C9C5C47"/>
    <w:rsid w:val="4CE0771A"/>
    <w:rsid w:val="4CE63B56"/>
    <w:rsid w:val="4CE92A73"/>
    <w:rsid w:val="4D064625"/>
    <w:rsid w:val="4D422183"/>
    <w:rsid w:val="4D6E2F78"/>
    <w:rsid w:val="4D89006E"/>
    <w:rsid w:val="4D962CC2"/>
    <w:rsid w:val="4DA57F84"/>
    <w:rsid w:val="4DD3102D"/>
    <w:rsid w:val="4E3E0D43"/>
    <w:rsid w:val="4E6011BA"/>
    <w:rsid w:val="4E6751B7"/>
    <w:rsid w:val="4E6B36B4"/>
    <w:rsid w:val="4E751D89"/>
    <w:rsid w:val="4E7B3B9E"/>
    <w:rsid w:val="4E7E543D"/>
    <w:rsid w:val="4E804000"/>
    <w:rsid w:val="4E93713A"/>
    <w:rsid w:val="4EAB1B8E"/>
    <w:rsid w:val="4EC53A0C"/>
    <w:rsid w:val="4EC921AC"/>
    <w:rsid w:val="4F266313"/>
    <w:rsid w:val="4F62274C"/>
    <w:rsid w:val="4F716D4F"/>
    <w:rsid w:val="4FC6709B"/>
    <w:rsid w:val="4FD77C83"/>
    <w:rsid w:val="4FE324BF"/>
    <w:rsid w:val="4FFA0900"/>
    <w:rsid w:val="50153B7F"/>
    <w:rsid w:val="5031628D"/>
    <w:rsid w:val="5051105B"/>
    <w:rsid w:val="50642410"/>
    <w:rsid w:val="506D5769"/>
    <w:rsid w:val="507C3BFE"/>
    <w:rsid w:val="508E2E68"/>
    <w:rsid w:val="5090264F"/>
    <w:rsid w:val="50947199"/>
    <w:rsid w:val="50962F12"/>
    <w:rsid w:val="50AE00E4"/>
    <w:rsid w:val="50DB26D2"/>
    <w:rsid w:val="50DB6B76"/>
    <w:rsid w:val="50E11A7C"/>
    <w:rsid w:val="50E87F9F"/>
    <w:rsid w:val="51037408"/>
    <w:rsid w:val="512049CB"/>
    <w:rsid w:val="51295B34"/>
    <w:rsid w:val="512C3963"/>
    <w:rsid w:val="5151508A"/>
    <w:rsid w:val="51533C6F"/>
    <w:rsid w:val="5176689F"/>
    <w:rsid w:val="51937BB9"/>
    <w:rsid w:val="51A111A9"/>
    <w:rsid w:val="51A52EC9"/>
    <w:rsid w:val="51AF3FA8"/>
    <w:rsid w:val="51E47CAD"/>
    <w:rsid w:val="51E63A25"/>
    <w:rsid w:val="51F06EA8"/>
    <w:rsid w:val="51F577C4"/>
    <w:rsid w:val="520224D5"/>
    <w:rsid w:val="522307D5"/>
    <w:rsid w:val="522602C5"/>
    <w:rsid w:val="522916D2"/>
    <w:rsid w:val="522A0EBE"/>
    <w:rsid w:val="524A2E7A"/>
    <w:rsid w:val="526606C2"/>
    <w:rsid w:val="531070DE"/>
    <w:rsid w:val="53176FAB"/>
    <w:rsid w:val="532606DD"/>
    <w:rsid w:val="5329040C"/>
    <w:rsid w:val="53315789"/>
    <w:rsid w:val="539B2FF7"/>
    <w:rsid w:val="53A05E55"/>
    <w:rsid w:val="53B4450E"/>
    <w:rsid w:val="53BC0657"/>
    <w:rsid w:val="53C10924"/>
    <w:rsid w:val="53C7335B"/>
    <w:rsid w:val="53CD2652"/>
    <w:rsid w:val="53CE29C2"/>
    <w:rsid w:val="53E73A84"/>
    <w:rsid w:val="54307579"/>
    <w:rsid w:val="54361B52"/>
    <w:rsid w:val="545253A1"/>
    <w:rsid w:val="54532EC8"/>
    <w:rsid w:val="545C2AD3"/>
    <w:rsid w:val="546B1248"/>
    <w:rsid w:val="548F2152"/>
    <w:rsid w:val="54B25E40"/>
    <w:rsid w:val="54CD67D6"/>
    <w:rsid w:val="54D24D39"/>
    <w:rsid w:val="54F40207"/>
    <w:rsid w:val="551D59AF"/>
    <w:rsid w:val="553E2958"/>
    <w:rsid w:val="55513A96"/>
    <w:rsid w:val="55515659"/>
    <w:rsid w:val="558772CD"/>
    <w:rsid w:val="55983288"/>
    <w:rsid w:val="55B55BE8"/>
    <w:rsid w:val="55C22D60"/>
    <w:rsid w:val="55CB6D73"/>
    <w:rsid w:val="55DD513F"/>
    <w:rsid w:val="55FB68DC"/>
    <w:rsid w:val="563A726F"/>
    <w:rsid w:val="56421912"/>
    <w:rsid w:val="564451BE"/>
    <w:rsid w:val="56576C9F"/>
    <w:rsid w:val="569A59E3"/>
    <w:rsid w:val="56AF6ADB"/>
    <w:rsid w:val="56BB3BEA"/>
    <w:rsid w:val="56D025AE"/>
    <w:rsid w:val="56DB3AA2"/>
    <w:rsid w:val="56E03803"/>
    <w:rsid w:val="570D1A54"/>
    <w:rsid w:val="57633084"/>
    <w:rsid w:val="576C0254"/>
    <w:rsid w:val="577473DD"/>
    <w:rsid w:val="577C44E3"/>
    <w:rsid w:val="57A33392"/>
    <w:rsid w:val="57D34C6D"/>
    <w:rsid w:val="57DA7B88"/>
    <w:rsid w:val="581110D0"/>
    <w:rsid w:val="58845D45"/>
    <w:rsid w:val="5895585D"/>
    <w:rsid w:val="58AB32D2"/>
    <w:rsid w:val="58B008E9"/>
    <w:rsid w:val="58C15165"/>
    <w:rsid w:val="58C425E6"/>
    <w:rsid w:val="58E81ECC"/>
    <w:rsid w:val="59020E96"/>
    <w:rsid w:val="5903310E"/>
    <w:rsid w:val="59142C25"/>
    <w:rsid w:val="59756ADC"/>
    <w:rsid w:val="597C07CB"/>
    <w:rsid w:val="59C030BE"/>
    <w:rsid w:val="59C277F0"/>
    <w:rsid w:val="59E95E90"/>
    <w:rsid w:val="59F70FA5"/>
    <w:rsid w:val="5A087BE3"/>
    <w:rsid w:val="5A276988"/>
    <w:rsid w:val="5A303224"/>
    <w:rsid w:val="5A4E2167"/>
    <w:rsid w:val="5A514F94"/>
    <w:rsid w:val="5A6051AD"/>
    <w:rsid w:val="5A6574B1"/>
    <w:rsid w:val="5A6F20DD"/>
    <w:rsid w:val="5A717C66"/>
    <w:rsid w:val="5AA31CF7"/>
    <w:rsid w:val="5AD175C5"/>
    <w:rsid w:val="5ADB63B3"/>
    <w:rsid w:val="5AE6533A"/>
    <w:rsid w:val="5AEB3E5A"/>
    <w:rsid w:val="5AF50835"/>
    <w:rsid w:val="5AF5686D"/>
    <w:rsid w:val="5B0371FD"/>
    <w:rsid w:val="5B04316E"/>
    <w:rsid w:val="5B1614A4"/>
    <w:rsid w:val="5B2A4176"/>
    <w:rsid w:val="5B2B4256"/>
    <w:rsid w:val="5B501F0F"/>
    <w:rsid w:val="5B8300AB"/>
    <w:rsid w:val="5B9726F7"/>
    <w:rsid w:val="5BA81D4B"/>
    <w:rsid w:val="5BC8419B"/>
    <w:rsid w:val="5BFE7BBD"/>
    <w:rsid w:val="5C0E6052"/>
    <w:rsid w:val="5C275F49"/>
    <w:rsid w:val="5C277114"/>
    <w:rsid w:val="5C313AEE"/>
    <w:rsid w:val="5C5C4DA4"/>
    <w:rsid w:val="5C7210D8"/>
    <w:rsid w:val="5C746AB7"/>
    <w:rsid w:val="5C91458D"/>
    <w:rsid w:val="5C92471D"/>
    <w:rsid w:val="5CA03306"/>
    <w:rsid w:val="5CA24B14"/>
    <w:rsid w:val="5CAF2C65"/>
    <w:rsid w:val="5CEE7C31"/>
    <w:rsid w:val="5D1A6C78"/>
    <w:rsid w:val="5D1C2A5B"/>
    <w:rsid w:val="5D2C0FCC"/>
    <w:rsid w:val="5D494E68"/>
    <w:rsid w:val="5D4F680A"/>
    <w:rsid w:val="5DB951D2"/>
    <w:rsid w:val="5DC34083"/>
    <w:rsid w:val="5DD12AEC"/>
    <w:rsid w:val="5DF20392"/>
    <w:rsid w:val="5DFA311E"/>
    <w:rsid w:val="5E070FAB"/>
    <w:rsid w:val="5E0E058B"/>
    <w:rsid w:val="5E2002BE"/>
    <w:rsid w:val="5E432815"/>
    <w:rsid w:val="5E646730"/>
    <w:rsid w:val="5E9E02B4"/>
    <w:rsid w:val="5EA83FDB"/>
    <w:rsid w:val="5EAC1FB8"/>
    <w:rsid w:val="5EC96260"/>
    <w:rsid w:val="5EF063F0"/>
    <w:rsid w:val="5EFC4888"/>
    <w:rsid w:val="5EFD23AE"/>
    <w:rsid w:val="5F21609C"/>
    <w:rsid w:val="5F230066"/>
    <w:rsid w:val="5F3D190F"/>
    <w:rsid w:val="5F506981"/>
    <w:rsid w:val="5F6917F1"/>
    <w:rsid w:val="5FD0361E"/>
    <w:rsid w:val="5FDF533E"/>
    <w:rsid w:val="5FEF619A"/>
    <w:rsid w:val="5FF97FD7"/>
    <w:rsid w:val="60144461"/>
    <w:rsid w:val="60653D12"/>
    <w:rsid w:val="609B568F"/>
    <w:rsid w:val="60C83CF3"/>
    <w:rsid w:val="60EF682F"/>
    <w:rsid w:val="60F6689E"/>
    <w:rsid w:val="61001CE1"/>
    <w:rsid w:val="61023A4D"/>
    <w:rsid w:val="610E2650"/>
    <w:rsid w:val="611D0D2E"/>
    <w:rsid w:val="61352346"/>
    <w:rsid w:val="614056FB"/>
    <w:rsid w:val="614D16F8"/>
    <w:rsid w:val="614E49B4"/>
    <w:rsid w:val="61601F81"/>
    <w:rsid w:val="6166248C"/>
    <w:rsid w:val="619B77F7"/>
    <w:rsid w:val="619D7A4B"/>
    <w:rsid w:val="61A42FB4"/>
    <w:rsid w:val="61B74A96"/>
    <w:rsid w:val="61CB22EF"/>
    <w:rsid w:val="61CD6067"/>
    <w:rsid w:val="61D5331B"/>
    <w:rsid w:val="61DD4253"/>
    <w:rsid w:val="621A0401"/>
    <w:rsid w:val="621C7E79"/>
    <w:rsid w:val="62551132"/>
    <w:rsid w:val="625B53F9"/>
    <w:rsid w:val="625E2DB7"/>
    <w:rsid w:val="62706BC0"/>
    <w:rsid w:val="627F7995"/>
    <w:rsid w:val="628D77F7"/>
    <w:rsid w:val="62A15006"/>
    <w:rsid w:val="62E23D94"/>
    <w:rsid w:val="62E53885"/>
    <w:rsid w:val="62FA7330"/>
    <w:rsid w:val="635042C5"/>
    <w:rsid w:val="635C5BB2"/>
    <w:rsid w:val="63660521"/>
    <w:rsid w:val="636624E3"/>
    <w:rsid w:val="63696264"/>
    <w:rsid w:val="63696E29"/>
    <w:rsid w:val="637A570E"/>
    <w:rsid w:val="63A566FC"/>
    <w:rsid w:val="63D34A76"/>
    <w:rsid w:val="63D6286E"/>
    <w:rsid w:val="63DF5F9A"/>
    <w:rsid w:val="63EF200F"/>
    <w:rsid w:val="64113729"/>
    <w:rsid w:val="643E6C3E"/>
    <w:rsid w:val="6449399F"/>
    <w:rsid w:val="644A1AD5"/>
    <w:rsid w:val="64590086"/>
    <w:rsid w:val="64913083"/>
    <w:rsid w:val="64E831B8"/>
    <w:rsid w:val="65202952"/>
    <w:rsid w:val="65222B6E"/>
    <w:rsid w:val="652763AF"/>
    <w:rsid w:val="654E74BF"/>
    <w:rsid w:val="655C6080"/>
    <w:rsid w:val="655D7702"/>
    <w:rsid w:val="657D21E6"/>
    <w:rsid w:val="65AD0E8B"/>
    <w:rsid w:val="65C634F9"/>
    <w:rsid w:val="65C8585C"/>
    <w:rsid w:val="65E816C2"/>
    <w:rsid w:val="66174349"/>
    <w:rsid w:val="661F2C0A"/>
    <w:rsid w:val="664D7777"/>
    <w:rsid w:val="66677D78"/>
    <w:rsid w:val="667F4A03"/>
    <w:rsid w:val="668F4233"/>
    <w:rsid w:val="66AC4B45"/>
    <w:rsid w:val="66D00D11"/>
    <w:rsid w:val="66D24120"/>
    <w:rsid w:val="67024A05"/>
    <w:rsid w:val="67177D85"/>
    <w:rsid w:val="671A256A"/>
    <w:rsid w:val="672C3830"/>
    <w:rsid w:val="673E1457"/>
    <w:rsid w:val="675B4115"/>
    <w:rsid w:val="6782581A"/>
    <w:rsid w:val="678371C8"/>
    <w:rsid w:val="678648A8"/>
    <w:rsid w:val="679E56E3"/>
    <w:rsid w:val="67A91325"/>
    <w:rsid w:val="67A94E81"/>
    <w:rsid w:val="67E45EB9"/>
    <w:rsid w:val="67EA72A2"/>
    <w:rsid w:val="67EC0641"/>
    <w:rsid w:val="67F16B5C"/>
    <w:rsid w:val="680B78E9"/>
    <w:rsid w:val="683C2FFD"/>
    <w:rsid w:val="683C5CF5"/>
    <w:rsid w:val="689830EE"/>
    <w:rsid w:val="68E1689C"/>
    <w:rsid w:val="68FB170C"/>
    <w:rsid w:val="68FB1753"/>
    <w:rsid w:val="6943629B"/>
    <w:rsid w:val="69670B4F"/>
    <w:rsid w:val="69746B44"/>
    <w:rsid w:val="69847953"/>
    <w:rsid w:val="698A2A90"/>
    <w:rsid w:val="698E639C"/>
    <w:rsid w:val="69B55CD8"/>
    <w:rsid w:val="69BA3375"/>
    <w:rsid w:val="69C72314"/>
    <w:rsid w:val="69C8489A"/>
    <w:rsid w:val="6A1C198C"/>
    <w:rsid w:val="6A5504EB"/>
    <w:rsid w:val="6A7614C5"/>
    <w:rsid w:val="6A7732FA"/>
    <w:rsid w:val="6AA302AD"/>
    <w:rsid w:val="6AD4155F"/>
    <w:rsid w:val="6AFC5C0F"/>
    <w:rsid w:val="6B170353"/>
    <w:rsid w:val="6B8F438D"/>
    <w:rsid w:val="6B9F5C32"/>
    <w:rsid w:val="6BB822C3"/>
    <w:rsid w:val="6BBF2EC5"/>
    <w:rsid w:val="6BDB75D3"/>
    <w:rsid w:val="6BE217A4"/>
    <w:rsid w:val="6BF012D0"/>
    <w:rsid w:val="6C15018D"/>
    <w:rsid w:val="6C303574"/>
    <w:rsid w:val="6C44786E"/>
    <w:rsid w:val="6C5F311C"/>
    <w:rsid w:val="6C987FDB"/>
    <w:rsid w:val="6CA14487"/>
    <w:rsid w:val="6CA81BAB"/>
    <w:rsid w:val="6CE626D3"/>
    <w:rsid w:val="6D2448C8"/>
    <w:rsid w:val="6D2B458A"/>
    <w:rsid w:val="6D382D72"/>
    <w:rsid w:val="6D4D4500"/>
    <w:rsid w:val="6D6535F8"/>
    <w:rsid w:val="6DB256C5"/>
    <w:rsid w:val="6DDD7632"/>
    <w:rsid w:val="6DE94229"/>
    <w:rsid w:val="6DFE1F4D"/>
    <w:rsid w:val="6E146DCC"/>
    <w:rsid w:val="6E2D0C79"/>
    <w:rsid w:val="6E426268"/>
    <w:rsid w:val="6E5250F5"/>
    <w:rsid w:val="6E561102"/>
    <w:rsid w:val="6E5A54A3"/>
    <w:rsid w:val="6E937C52"/>
    <w:rsid w:val="6E957F0D"/>
    <w:rsid w:val="6EAC097F"/>
    <w:rsid w:val="6EBD10E0"/>
    <w:rsid w:val="6EBF31DC"/>
    <w:rsid w:val="6ECB7DD2"/>
    <w:rsid w:val="6EE92007"/>
    <w:rsid w:val="6F077D6E"/>
    <w:rsid w:val="6F0F2106"/>
    <w:rsid w:val="6F1352D6"/>
    <w:rsid w:val="6F1779F2"/>
    <w:rsid w:val="6F1E2954"/>
    <w:rsid w:val="6F8C7A54"/>
    <w:rsid w:val="6F8D6E36"/>
    <w:rsid w:val="6FC72057"/>
    <w:rsid w:val="6FDA37C5"/>
    <w:rsid w:val="703C400F"/>
    <w:rsid w:val="703D79F0"/>
    <w:rsid w:val="704763A0"/>
    <w:rsid w:val="705A2068"/>
    <w:rsid w:val="7073427E"/>
    <w:rsid w:val="70797C5D"/>
    <w:rsid w:val="70826EAE"/>
    <w:rsid w:val="709564D3"/>
    <w:rsid w:val="70AC7790"/>
    <w:rsid w:val="70C25205"/>
    <w:rsid w:val="70D80585"/>
    <w:rsid w:val="70F74EAF"/>
    <w:rsid w:val="71156F7A"/>
    <w:rsid w:val="71397275"/>
    <w:rsid w:val="714E7614"/>
    <w:rsid w:val="715768B2"/>
    <w:rsid w:val="71755DD4"/>
    <w:rsid w:val="718C27F7"/>
    <w:rsid w:val="718D75C1"/>
    <w:rsid w:val="71AD1A11"/>
    <w:rsid w:val="71BF411E"/>
    <w:rsid w:val="71D07541"/>
    <w:rsid w:val="71DE5254"/>
    <w:rsid w:val="7202522A"/>
    <w:rsid w:val="72087E0A"/>
    <w:rsid w:val="72346557"/>
    <w:rsid w:val="726134DF"/>
    <w:rsid w:val="72676064"/>
    <w:rsid w:val="727742AE"/>
    <w:rsid w:val="727D5888"/>
    <w:rsid w:val="728C7879"/>
    <w:rsid w:val="72D444F2"/>
    <w:rsid w:val="72D74F98"/>
    <w:rsid w:val="72E476B5"/>
    <w:rsid w:val="72EA4C72"/>
    <w:rsid w:val="730B7B0B"/>
    <w:rsid w:val="732745CC"/>
    <w:rsid w:val="732950C8"/>
    <w:rsid w:val="73341FFD"/>
    <w:rsid w:val="7367782A"/>
    <w:rsid w:val="737F70B7"/>
    <w:rsid w:val="73814A84"/>
    <w:rsid w:val="73A155A6"/>
    <w:rsid w:val="73D94D40"/>
    <w:rsid w:val="73DB10C1"/>
    <w:rsid w:val="73ED27FD"/>
    <w:rsid w:val="73F61BDB"/>
    <w:rsid w:val="742D6E39"/>
    <w:rsid w:val="74405F2F"/>
    <w:rsid w:val="7453031D"/>
    <w:rsid w:val="7480345A"/>
    <w:rsid w:val="74850372"/>
    <w:rsid w:val="74A6269D"/>
    <w:rsid w:val="74B66E2F"/>
    <w:rsid w:val="74CC21AE"/>
    <w:rsid w:val="74D90B4D"/>
    <w:rsid w:val="74FA3701"/>
    <w:rsid w:val="750655AE"/>
    <w:rsid w:val="75082C39"/>
    <w:rsid w:val="750D2EF3"/>
    <w:rsid w:val="751678CE"/>
    <w:rsid w:val="7541494A"/>
    <w:rsid w:val="75556648"/>
    <w:rsid w:val="75616D9B"/>
    <w:rsid w:val="756643B1"/>
    <w:rsid w:val="756D573F"/>
    <w:rsid w:val="756E622E"/>
    <w:rsid w:val="75926677"/>
    <w:rsid w:val="759D6957"/>
    <w:rsid w:val="75A819B8"/>
    <w:rsid w:val="75BB0D91"/>
    <w:rsid w:val="75D21A46"/>
    <w:rsid w:val="75EB6213"/>
    <w:rsid w:val="75EF5F00"/>
    <w:rsid w:val="76132D1D"/>
    <w:rsid w:val="762731E3"/>
    <w:rsid w:val="762970AA"/>
    <w:rsid w:val="763471D3"/>
    <w:rsid w:val="765A29A5"/>
    <w:rsid w:val="766E4737"/>
    <w:rsid w:val="767021EF"/>
    <w:rsid w:val="767E1BCE"/>
    <w:rsid w:val="76B17777"/>
    <w:rsid w:val="76B54EE2"/>
    <w:rsid w:val="76BB679E"/>
    <w:rsid w:val="7701399A"/>
    <w:rsid w:val="77366005"/>
    <w:rsid w:val="773B3127"/>
    <w:rsid w:val="77950F7E"/>
    <w:rsid w:val="77984802"/>
    <w:rsid w:val="779C230C"/>
    <w:rsid w:val="779E42D6"/>
    <w:rsid w:val="77C875A5"/>
    <w:rsid w:val="77FB25D4"/>
    <w:rsid w:val="78175941"/>
    <w:rsid w:val="781A76D5"/>
    <w:rsid w:val="78783C4A"/>
    <w:rsid w:val="78AA1824"/>
    <w:rsid w:val="78B90C9C"/>
    <w:rsid w:val="78BE3926"/>
    <w:rsid w:val="78C0027C"/>
    <w:rsid w:val="78C626DB"/>
    <w:rsid w:val="78CC2212"/>
    <w:rsid w:val="78D2268E"/>
    <w:rsid w:val="79496FD8"/>
    <w:rsid w:val="796B643A"/>
    <w:rsid w:val="79997F56"/>
    <w:rsid w:val="79C7673D"/>
    <w:rsid w:val="79F60882"/>
    <w:rsid w:val="79FC3536"/>
    <w:rsid w:val="7A0D74F1"/>
    <w:rsid w:val="7A146AD1"/>
    <w:rsid w:val="7A1E16FE"/>
    <w:rsid w:val="7A3158C6"/>
    <w:rsid w:val="7A3C0BE4"/>
    <w:rsid w:val="7AB21E46"/>
    <w:rsid w:val="7AB94F83"/>
    <w:rsid w:val="7AB959A8"/>
    <w:rsid w:val="7ABD2CC5"/>
    <w:rsid w:val="7AC2124A"/>
    <w:rsid w:val="7B034450"/>
    <w:rsid w:val="7B0D70C8"/>
    <w:rsid w:val="7B1A7C27"/>
    <w:rsid w:val="7B226FCC"/>
    <w:rsid w:val="7B2B5D06"/>
    <w:rsid w:val="7B451FBE"/>
    <w:rsid w:val="7B4711AD"/>
    <w:rsid w:val="7B6A09D0"/>
    <w:rsid w:val="7B762E74"/>
    <w:rsid w:val="7B95779E"/>
    <w:rsid w:val="7BBF0CBF"/>
    <w:rsid w:val="7BD05883"/>
    <w:rsid w:val="7BD52290"/>
    <w:rsid w:val="7BD93C33"/>
    <w:rsid w:val="7BE473F9"/>
    <w:rsid w:val="7BE6624C"/>
    <w:rsid w:val="7BF769D3"/>
    <w:rsid w:val="7C127041"/>
    <w:rsid w:val="7C345209"/>
    <w:rsid w:val="7C442F72"/>
    <w:rsid w:val="7C5C02BC"/>
    <w:rsid w:val="7CBB3234"/>
    <w:rsid w:val="7CE24C65"/>
    <w:rsid w:val="7D11554A"/>
    <w:rsid w:val="7D690EE2"/>
    <w:rsid w:val="7D6B2EAC"/>
    <w:rsid w:val="7D87580C"/>
    <w:rsid w:val="7DAE4B47"/>
    <w:rsid w:val="7DF87373"/>
    <w:rsid w:val="7E04294B"/>
    <w:rsid w:val="7E066731"/>
    <w:rsid w:val="7E074DEF"/>
    <w:rsid w:val="7E0B3D48"/>
    <w:rsid w:val="7E4153DE"/>
    <w:rsid w:val="7E8F2BCB"/>
    <w:rsid w:val="7E9B156F"/>
    <w:rsid w:val="7EA2457D"/>
    <w:rsid w:val="7EA515B5"/>
    <w:rsid w:val="7EBB576E"/>
    <w:rsid w:val="7EBE76E6"/>
    <w:rsid w:val="7ED54355"/>
    <w:rsid w:val="7EE60311"/>
    <w:rsid w:val="7EE741A2"/>
    <w:rsid w:val="7EEC216D"/>
    <w:rsid w:val="7EFE1AFE"/>
    <w:rsid w:val="7F0569E9"/>
    <w:rsid w:val="7F0F5AB9"/>
    <w:rsid w:val="7F1964E7"/>
    <w:rsid w:val="7F3E1EFB"/>
    <w:rsid w:val="7F4356E0"/>
    <w:rsid w:val="7F5B2AAD"/>
    <w:rsid w:val="7F914720"/>
    <w:rsid w:val="7FA96493"/>
    <w:rsid w:val="7FC56178"/>
    <w:rsid w:val="7FEC71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420" w:firstLineChars="200"/>
      <w:jc w:val="both"/>
    </w:pPr>
    <w:rPr>
      <w:rFonts w:ascii="Times New Roman" w:hAnsi="Times New Roman" w:eastAsia="宋体" w:cstheme="minorBidi"/>
      <w:kern w:val="2"/>
      <w:sz w:val="24"/>
      <w:szCs w:val="24"/>
      <w:lang w:val="en-US" w:eastAsia="zh-CN" w:bidi="ar-SA"/>
    </w:rPr>
  </w:style>
  <w:style w:type="paragraph" w:styleId="2">
    <w:name w:val="heading 1"/>
    <w:basedOn w:val="1"/>
    <w:next w:val="1"/>
    <w:qFormat/>
    <w:uiPriority w:val="0"/>
    <w:pPr>
      <w:keepNext/>
      <w:keepLines/>
      <w:spacing w:beforeLines="0" w:beforeAutospacing="0" w:afterLines="0" w:afterAutospacing="0" w:line="360" w:lineRule="auto"/>
      <w:ind w:firstLine="0" w:firstLineChars="0"/>
      <w:jc w:val="center"/>
      <w:outlineLvl w:val="0"/>
    </w:pPr>
    <w:rPr>
      <w:rFonts w:eastAsia="黑体"/>
      <w:b/>
      <w:bCs/>
      <w:kern w:val="44"/>
      <w:sz w:val="30"/>
      <w:szCs w:val="30"/>
    </w:rPr>
  </w:style>
  <w:style w:type="paragraph" w:styleId="3">
    <w:name w:val="heading 4"/>
    <w:basedOn w:val="1"/>
    <w:next w:val="1"/>
    <w:qFormat/>
    <w:uiPriority w:val="0"/>
    <w:pPr>
      <w:spacing w:before="50" w:beforeLines="50" w:after="50" w:afterLines="50" w:line="480" w:lineRule="exact"/>
      <w:jc w:val="left"/>
      <w:outlineLvl w:val="3"/>
    </w:pPr>
    <w:rPr>
      <w:b/>
      <w:bCs/>
      <w:szCs w:val="28"/>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4">
    <w:name w:val="Normal Indent"/>
    <w:basedOn w:val="1"/>
    <w:qFormat/>
    <w:uiPriority w:val="0"/>
    <w:pPr>
      <w:adjustRightInd w:val="0"/>
      <w:snapToGrid w:val="0"/>
      <w:spacing w:line="460" w:lineRule="atLeast"/>
      <w:ind w:firstLine="200" w:firstLineChars="200"/>
    </w:pPr>
    <w:rPr>
      <w:rFonts w:ascii="Times New Roman" w:hAnsi="Times New Roman" w:eastAsia="宋体"/>
      <w:sz w:val="24"/>
    </w:rPr>
  </w:style>
  <w:style w:type="paragraph" w:styleId="5">
    <w:name w:val="caption"/>
    <w:basedOn w:val="1"/>
    <w:next w:val="1"/>
    <w:unhideWhenUsed/>
    <w:qFormat/>
    <w:uiPriority w:val="0"/>
    <w:rPr>
      <w:rFonts w:ascii="Arial" w:hAnsi="Arial" w:eastAsia="黑体"/>
      <w:sz w:val="20"/>
    </w:rPr>
  </w:style>
  <w:style w:type="paragraph" w:styleId="6">
    <w:name w:val="annotation text"/>
    <w:basedOn w:val="1"/>
    <w:qFormat/>
    <w:uiPriority w:val="0"/>
    <w:pPr>
      <w:jc w:val="left"/>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表注图注"/>
    <w:basedOn w:val="1"/>
    <w:qFormat/>
    <w:uiPriority w:val="0"/>
    <w:pPr>
      <w:ind w:firstLine="0" w:firstLineChars="0"/>
      <w:jc w:val="center"/>
    </w:pPr>
    <w:rPr>
      <w:b/>
      <w:bCs/>
      <w:sz w:val="21"/>
      <w:szCs w:val="21"/>
    </w:rPr>
  </w:style>
  <w:style w:type="paragraph" w:customStyle="1" w:styleId="13">
    <w:name w:val="标注"/>
    <w:basedOn w:val="1"/>
    <w:qFormat/>
    <w:uiPriority w:val="0"/>
    <w:pPr>
      <w:adjustRightInd w:val="0"/>
      <w:snapToGrid w:val="0"/>
      <w:ind w:firstLine="0" w:firstLineChars="0"/>
    </w:pPr>
    <w:rPr>
      <w:rFonts w:ascii="Times New Roman" w:hAnsi="Times New Roman" w:eastAsia="宋体" w:cs="Times New Roman"/>
      <w:b/>
      <w:bCs/>
      <w:sz w:val="18"/>
      <w:szCs w:val="18"/>
    </w:rPr>
  </w:style>
  <w:style w:type="paragraph" w:customStyle="1" w:styleId="14">
    <w:name w:val="图表标题"/>
    <w:basedOn w:val="1"/>
    <w:qFormat/>
    <w:uiPriority w:val="0"/>
    <w:pPr>
      <w:ind w:firstLine="0" w:firstLineChars="0"/>
      <w:jc w:val="center"/>
    </w:pPr>
    <w:rPr>
      <w:rFonts w:ascii="Times New Roman" w:hAnsi="Times New Roman" w:eastAsia="宋体"/>
      <w:b/>
      <w:color w:val="000000"/>
      <w:spacing w:val="3"/>
      <w:sz w:val="21"/>
    </w:rPr>
  </w:style>
  <w:style w:type="paragraph" w:customStyle="1" w:styleId="15">
    <w:name w:val="表格文本"/>
    <w:basedOn w:val="1"/>
    <w:next w:val="1"/>
    <w:qFormat/>
    <w:uiPriority w:val="0"/>
    <w:pPr>
      <w:spacing w:line="288" w:lineRule="auto"/>
      <w:ind w:firstLine="0" w:firstLineChars="0"/>
      <w:jc w:val="center"/>
    </w:pPr>
    <w:rPr>
      <w:rFonts w:ascii="Times New Roman" w:hAnsi="Times New Roman" w:eastAsia="宋体"/>
      <w:sz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0" Type="http://schemas.openxmlformats.org/officeDocument/2006/relationships/fontTable" Target="fontTable.xml"/><Relationship Id="rId3" Type="http://schemas.openxmlformats.org/officeDocument/2006/relationships/footnotes" Target="footnotes.xml"/><Relationship Id="rId29" Type="http://schemas.openxmlformats.org/officeDocument/2006/relationships/numbering" Target="numbering.xml"/><Relationship Id="rId28" Type="http://schemas.openxmlformats.org/officeDocument/2006/relationships/customXml" Target="../customXml/item1.xml"/><Relationship Id="rId27" Type="http://schemas.openxmlformats.org/officeDocument/2006/relationships/image" Target="media/image21.png"/><Relationship Id="rId26" Type="http://schemas.openxmlformats.org/officeDocument/2006/relationships/image" Target="media/image20.png"/><Relationship Id="rId25" Type="http://schemas.openxmlformats.org/officeDocument/2006/relationships/image" Target="media/image19.png"/><Relationship Id="rId24" Type="http://schemas.openxmlformats.org/officeDocument/2006/relationships/image" Target="media/image18.png"/><Relationship Id="rId23" Type="http://schemas.openxmlformats.org/officeDocument/2006/relationships/image" Target="media/image17.png"/><Relationship Id="rId22" Type="http://schemas.openxmlformats.org/officeDocument/2006/relationships/image" Target="media/image16.png"/><Relationship Id="rId21" Type="http://schemas.openxmlformats.org/officeDocument/2006/relationships/image" Target="media/image15.png"/><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jpeg"/><Relationship Id="rId10" Type="http://schemas.openxmlformats.org/officeDocument/2006/relationships/image" Target="media/image4.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extobjs>
    <extobj name="ECB019B1-382A-4266-B25C-5B523AA43C14-1">
      <extobjdata type="ECB019B1-382A-4266-B25C-5B523AA43C14" data="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WUxmMy93UHhJOXZnS0RLN0ZnQUFBQUJKUlU1RXJrSmdnZz09IiwKCSJUaGVtZSIgOiAiIiwKCSJUeXBlIiA6ICJmbG93IiwKCSJWZXJzaW9uIiA6ICIiCn0K"/>
    </extobj>
    <extobj name="ECB019B1-382A-4266-B25C-5B523AA43C14-2">
      <extobjdata type="ECB019B1-382A-4266-B25C-5B523AA43C14" data="ewoJIkZpbGVJZCIgOiAiMzQ5MDA3NDI3NzY1IiwKCSJHcm91cElkIiA6ICIzODg1MDgyOTkiLAoJIkltYWdlIiA6ICJpVkJPUncwS0dnb0FBQUFOU1VoRVVnQUFBMUlBQUFST0NBWUFBQURlbFFOcEFBQUFBWE5TUjBJQXJzNGM2UUFBSUFCSlJFRlVlSnpzM1h0OEhGWGRQL0RQZDJaM3M3MGtOS1d0WElxa0VHa2JtdDA1czNMeEFpcTNCL0NIb0tMd0lBb0tEK3FESUY1UVVSNEZGUjVVUUJFZkZCUUV2SUFQb0NqZzVVRUVGTGtvbVpra3BiUWFJVURsMXRMU0M3bnR6dm4rL3RqWnVOMXUycVF0VGROKzNxOVhYdDJkT1hQbVRMcEo1anZubk84Qm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ndXdjRIQnNtZlh3alRabUVBQUFBQVNVVk9SSzVDWUlJPSIsCgkiVGhlbWUiIDogIiIsCgkiVHlwZSIgOiAiZmxvdyIsCgkiVmVyc2lvbiIgOiAiIgp9Cg=="/>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72</Pages>
  <Words>107</Words>
  <Characters>131</Characters>
  <Lines>0</Lines>
  <Paragraphs>0</Paragraphs>
  <TotalTime>0</TotalTime>
  <ScaleCrop>false</ScaleCrop>
  <LinksUpToDate>false</LinksUpToDate>
  <CharactersWithSpaces>147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2024-08-05T03:59:00Z</dcterms:created>
  <dc:creator>拾</dc:creator>
  <cp:lastModifiedBy>拾</cp:lastModifiedBy>
  <dcterms:modified xsi:type="dcterms:W3CDTF">2024-12-24T07:46:01Z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D14032164657486FA362B06BD161C48A_13</vt:lpwstr>
  </property>
</Properties>
</file>